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DD" w:rsidRPr="008764DD" w:rsidRDefault="008764DD" w:rsidP="008764DD">
      <w:pPr>
        <w:spacing w:before="225" w:after="225" w:line="240" w:lineRule="auto"/>
        <w:jc w:val="center"/>
        <w:outlineLvl w:val="1"/>
        <w:rPr>
          <w:rFonts w:ascii="RobotoRegular" w:eastAsia="Times New Roman" w:hAnsi="RobotoRegular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8764DD">
        <w:rPr>
          <w:rFonts w:ascii="RobotoRegular" w:eastAsia="Times New Roman" w:hAnsi="RobotoRegular" w:cs="Times New Roman"/>
          <w:b/>
          <w:sz w:val="30"/>
          <w:szCs w:val="30"/>
          <w:lang w:eastAsia="ru-RU"/>
        </w:rPr>
        <w:t xml:space="preserve">Регламент пролонгации </w:t>
      </w:r>
      <w:proofErr w:type="spellStart"/>
      <w:r w:rsidRPr="008764DD">
        <w:rPr>
          <w:rFonts w:ascii="RobotoRegular" w:eastAsia="Times New Roman" w:hAnsi="RobotoRegular" w:cs="Times New Roman"/>
          <w:b/>
          <w:sz w:val="30"/>
          <w:szCs w:val="30"/>
          <w:lang w:eastAsia="ru-RU"/>
        </w:rPr>
        <w:t>микрозаймов</w:t>
      </w:r>
      <w:proofErr w:type="spellEnd"/>
    </w:p>
    <w:p w:rsidR="008764DD" w:rsidRPr="008764DD" w:rsidRDefault="008764DD" w:rsidP="008764DD">
      <w:pPr>
        <w:spacing w:after="0" w:line="240" w:lineRule="auto"/>
        <w:rPr>
          <w:rFonts w:ascii="RobotoRegular" w:eastAsia="Times New Roman" w:hAnsi="RobotoRegular" w:cs="Times New Roman"/>
          <w:sz w:val="23"/>
          <w:szCs w:val="23"/>
          <w:lang w:eastAsia="ru-RU"/>
        </w:rPr>
      </w:pP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Настоящий Регламент устанавливает регламент продления (пролонгации)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микрозаймов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, </w:t>
      </w:r>
      <w:proofErr w:type="gram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предоставленных</w:t>
      </w:r>
      <w:proofErr w:type="gram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 Обществом.</w:t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  <w:t xml:space="preserve">1. Если это не противоречит законодательству, Общество имеет право предложить, а Заемщик имеет право принять предложение продлить выданный Обществом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.</w:t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  <w:t xml:space="preserve">2. Предложение Общества Заемщику продлить (пролонгировать)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 осуществляется путем размещения в Личном Кабинете Заемщика на интернет-сайте Общества соответствующего пункта меню, позволяющего Заемщику ознакомиться с условиями предлагаемого продления (пролонгации) и, при согласии Заемщика, принять предложение и продлить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займ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. </w:t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  <w:t xml:space="preserve">3. Общество не производит автоматических продлений (пролонгаций) выданных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микрозаймов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 в любом виде, а также Общество не производит автоматических списаний с банковских карт или иных сре</w:t>
      </w:r>
      <w:proofErr w:type="gram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дств пл</w:t>
      </w:r>
      <w:proofErr w:type="gram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атежа Заемщика для продления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микрозайма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. Продление (пролонгация)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микрозайма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 осуществляется непосредственно Заемщиком в Личном Кабинете на сайте Общества.</w:t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  <w:t>4. В Личном Кабинете Заемщика на интернет-сайте Общества Заемщик может выбрать срок продления (пролонгации) займа, принять Индивидуальные Условия заключаемого дополнительно соглашения для продления займа.</w:t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  <w:t xml:space="preserve">5. Для продления займа, Заемщику необходимо оплатить проценты по активному договору займа. После оплаты процентов и принятия Индивидуальных Условий,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 продляется Обществом на выбранный Заемщиком срок. Заемщику отображается новая дата и сумма к погашению (график платежей) в Личном Кабинете.</w:t>
      </w:r>
    </w:p>
    <w:p w:rsidR="00493FF6" w:rsidRPr="008764DD" w:rsidRDefault="00493FF6"/>
    <w:sectPr w:rsidR="00493FF6" w:rsidRPr="0087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DD"/>
    <w:rsid w:val="002554CF"/>
    <w:rsid w:val="00493FF6"/>
    <w:rsid w:val="0087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2019-07-26T11:03:00Z</dcterms:created>
  <dcterms:modified xsi:type="dcterms:W3CDTF">2019-07-26T11:03:00Z</dcterms:modified>
</cp:coreProperties>
</file>