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9" w:rsidRPr="001C6AF9" w:rsidRDefault="001C6AF9" w:rsidP="001C6AF9">
      <w:pPr>
        <w:spacing w:line="240" w:lineRule="auto"/>
        <w:textAlignment w:val="baseline"/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</w:pPr>
      <w:r w:rsidRPr="001C6AF9"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  <w:t>Условия получения целевого займа под залог недвижимости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Целевая аудитория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Физические лица, Граждане РФ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Валюта кредита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Рубли РФ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Цель кредита</w:t>
      </w:r>
    </w:p>
    <w:p w:rsidR="001C6AF9" w:rsidRPr="001C6AF9" w:rsidRDefault="001C6AF9" w:rsidP="001C6AF9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Приобретение заемщиком (заемщиками) жилья на первичном рынке недвижимости в многоквартирном доме путем заключения договора купли продажи недвижимости с привлечение ипотечных денежных средств;</w:t>
      </w:r>
    </w:p>
    <w:p w:rsidR="001C6AF9" w:rsidRPr="001C6AF9" w:rsidRDefault="001C6AF9" w:rsidP="001C6AF9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Приобретение заемщиком (заемщиками) жилья на вторичном рынке путем заключения договора купли-продажи с привлечение ипотечных денежных средств;</w:t>
      </w:r>
    </w:p>
    <w:p w:rsidR="001C6AF9" w:rsidRPr="001C6AF9" w:rsidRDefault="001C6AF9" w:rsidP="001C6AF9">
      <w:pPr>
        <w:numPr>
          <w:ilvl w:val="0"/>
          <w:numId w:val="1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proofErr w:type="gram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Капитальный ремонт или неотделимые улучшение жилищной площади</w:t>
      </w:r>
      <w:proofErr w:type="gramEnd"/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Возраст заемщика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от 18 до 70 лет на момент окончания срока кредитования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Срок кредита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от 36 до 60 месяцев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Цель кредита</w:t>
      </w:r>
    </w:p>
    <w:p w:rsidR="001C6AF9" w:rsidRPr="001C6AF9" w:rsidRDefault="001C6AF9" w:rsidP="001C6AF9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proofErr w:type="gram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Минимальная</w:t>
      </w:r>
      <w:proofErr w:type="gramEnd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300 000 рублей</w:t>
      </w:r>
    </w:p>
    <w:p w:rsidR="001C6AF9" w:rsidRPr="001C6AF9" w:rsidRDefault="001C6AF9" w:rsidP="001C6AF9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Максимальная сумма: равна коэффициенту займа до 50% от оценочной стоимости объекта недвижимости;</w:t>
      </w:r>
    </w:p>
    <w:p w:rsidR="001C6AF9" w:rsidRPr="001C6AF9" w:rsidRDefault="001C6AF9" w:rsidP="001C6AF9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Сумма кредита (займа) не может превышать стоимость приобретаемого жилья согласно договору приобретения.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Залоговое обеспечение</w:t>
      </w:r>
    </w:p>
    <w:p w:rsidR="001C6AF9" w:rsidRPr="001C6AF9" w:rsidRDefault="001C6AF9" w:rsidP="001C6AF9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Жилая недвижимость, находящаяся в собственности залогодателя в Москве либо Московской области;</w:t>
      </w:r>
    </w:p>
    <w:p w:rsidR="001C6AF9" w:rsidRPr="001C6AF9" w:rsidRDefault="001C6AF9" w:rsidP="001C6AF9">
      <w:pPr>
        <w:numPr>
          <w:ilvl w:val="0"/>
          <w:numId w:val="3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Приобретаемая недвижимость, находящаяся в Москве либо Московской области.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Страхование</w:t>
      </w:r>
    </w:p>
    <w:p w:rsidR="001C6AF9" w:rsidRPr="001C6AF9" w:rsidRDefault="001C6AF9" w:rsidP="001C6AF9">
      <w:pPr>
        <w:numPr>
          <w:ilvl w:val="0"/>
          <w:numId w:val="4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Страхование титульных рисков оформляется по желанию клиента;</w:t>
      </w:r>
    </w:p>
    <w:p w:rsidR="001C6AF9" w:rsidRPr="001C6AF9" w:rsidRDefault="001C6AF9" w:rsidP="001C6AF9">
      <w:pPr>
        <w:numPr>
          <w:ilvl w:val="0"/>
          <w:numId w:val="4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Страхование жизни и риска утраты трудоспособности всех должников по кредиту оформляется по желанию клиента;</w:t>
      </w:r>
    </w:p>
    <w:p w:rsidR="001C6AF9" w:rsidRPr="001C6AF9" w:rsidRDefault="001C6AF9" w:rsidP="001C6AF9">
      <w:pPr>
        <w:numPr>
          <w:ilvl w:val="0"/>
          <w:numId w:val="4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lastRenderedPageBreak/>
        <w:t>Страхование риска утраты и повреждения передаваемого в залог недвижимого имущества.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 xml:space="preserve">Коэффициент </w:t>
      </w:r>
      <w:proofErr w:type="gramStart"/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З</w:t>
      </w:r>
      <w:proofErr w:type="gramEnd"/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/З (</w:t>
      </w:r>
      <w:proofErr w:type="spellStart"/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займ</w:t>
      </w:r>
      <w:proofErr w:type="spellEnd"/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/залог)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Не более 50% от стоимости закладываемой квартиры. Стоимость залоговой недвижимости определяется оценочной компанией.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Порядок предоставления займа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Ипотечный </w:t>
      </w:r>
      <w:proofErr w:type="spell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займ</w:t>
      </w:r>
      <w:proofErr w:type="spellEnd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предоставляется единовременно.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Процентная ставка и порядок погашения кредита (займа)</w:t>
      </w:r>
    </w:p>
    <w:p w:rsidR="001C6AF9" w:rsidRPr="001C6AF9" w:rsidRDefault="001C6AF9" w:rsidP="001C6AF9">
      <w:pPr>
        <w:numPr>
          <w:ilvl w:val="0"/>
          <w:numId w:val="5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Процентная ставка соответствует продукту "Кредит под залог недвижимости";</w:t>
      </w:r>
    </w:p>
    <w:p w:rsidR="001C6AF9" w:rsidRPr="001C6AF9" w:rsidRDefault="001C6AF9" w:rsidP="001C6AF9">
      <w:pPr>
        <w:numPr>
          <w:ilvl w:val="0"/>
          <w:numId w:val="5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Погашение </w:t>
      </w:r>
      <w:proofErr w:type="spell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аннуитетными</w:t>
      </w:r>
      <w:proofErr w:type="spellEnd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платежами либо в конце срока </w:t>
      </w:r>
      <w:proofErr w:type="spell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займалоговой</w:t>
      </w:r>
      <w:proofErr w:type="spellEnd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недвижимости определяется оценочной компанией.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Другие значимые характеристики</w:t>
      </w:r>
    </w:p>
    <w:p w:rsidR="001C6AF9" w:rsidRPr="001C6AF9" w:rsidRDefault="001C6AF9" w:rsidP="001C6AF9">
      <w:pPr>
        <w:numPr>
          <w:ilvl w:val="0"/>
          <w:numId w:val="6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В составе собственников квартиры не должны быть несовершеннолетние;</w:t>
      </w:r>
    </w:p>
    <w:p w:rsidR="001C6AF9" w:rsidRPr="001C6AF9" w:rsidRDefault="001C6AF9" w:rsidP="001C6AF9">
      <w:pPr>
        <w:numPr>
          <w:ilvl w:val="0"/>
          <w:numId w:val="6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Состоящие на учете у наркологов, неврологов или психиатрии;</w:t>
      </w:r>
    </w:p>
    <w:p w:rsidR="001C6AF9" w:rsidRPr="001C6AF9" w:rsidRDefault="001C6AF9" w:rsidP="001C6AF9">
      <w:pPr>
        <w:numPr>
          <w:ilvl w:val="0"/>
          <w:numId w:val="6"/>
        </w:numPr>
        <w:spacing w:after="300" w:line="240" w:lineRule="auto"/>
        <w:ind w:left="0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Отказники от приватизации или </w:t>
      </w:r>
      <w:proofErr w:type="gram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люди</w:t>
      </w:r>
      <w:proofErr w:type="gramEnd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наделенные пожизненным правом пользования имуществом.</w:t>
      </w:r>
    </w:p>
    <w:p w:rsidR="001C6AF9" w:rsidRPr="001C6AF9" w:rsidRDefault="001C6AF9" w:rsidP="001C6AF9">
      <w:pPr>
        <w:spacing w:line="240" w:lineRule="auto"/>
        <w:textAlignment w:val="baseline"/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</w:pPr>
      <w:r w:rsidRPr="001C6AF9"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  <w:t>Документы для рассмотрения заявки на предоставление займа под залог недвижимости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Паспорт гражданина РФ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Действующий паспорт гражданина РФ на момент подписания договора займа, договора залога и закладной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СНИЛС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Правоустанавливающие документы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Свидетельство о государственной регистрации права собственности, Документы-основания выдачи свидетельства (договор купли-продажи, договор мены, свидетельство о праве на наследство, иные документы, на основании которых приобретено право собственности)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Выписка из домовой книги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proofErr w:type="gram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Выписка из домовой книги (на конкретную дату) с указанием всех, кто зарегистрирован и кто, по какому адресу и на каком основании снят с регистрационного учета, и есть ли лица, снятые с регистрационного учета в связи с назначением уголовного наказания, связанного с лишением свободы, и по призыву в армию, заверенная надлежащим образом</w:t>
      </w:r>
      <w:proofErr w:type="gramEnd"/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  <w:t>не старше 30 дней до момента подписания договора займа, залога и закладной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Справка по задолженности по коммунальным платежам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proofErr w:type="gram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lastRenderedPageBreak/>
        <w:t>Справка об отсутствии задолженности по коммунальным платежам и электроэнергии (для жилого помещения в многоквартирных домах - об отсутствии задолженности по внесению плат за содержание и ремонт жилого помещения (включая плату за услуги и работы по управлению многоквартирным домом), содержанию, текущему и капитальному ремонту общего имущества в многоквартирном доме, по коммунальным платежам и электроэнергии)</w:t>
      </w:r>
      <w:proofErr w:type="gramEnd"/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  <w:t>не старше 30 дней до момента подписания договора займа, залога и закладной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 xml:space="preserve">Справки из </w:t>
      </w:r>
      <w:proofErr w:type="gramStart"/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ПН</w:t>
      </w:r>
      <w:proofErr w:type="gramEnd"/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 xml:space="preserve"> и ПНД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Справка</w:t>
      </w:r>
      <w:proofErr w:type="gramEnd"/>
      <w:r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подтверждающая отс</w:t>
      </w: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утствие наркологических, неврологических и психологических заболеваний заемщиков/залогодателей, препятствующих заключение сделок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  <w:t>не старше 30 дней до момента подписания договора займа, залога и закладной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Заполненная анкета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Собственноручно заполнения анкета с актуальной информацией по заемщику/</w:t>
      </w:r>
      <w:proofErr w:type="spellStart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ам</w:t>
      </w:r>
      <w:proofErr w:type="spellEnd"/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 xml:space="preserve"> по форме МКК ПЗК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Оценочный альбом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Отчет об оценке жилого помещения (оценка производится оценщиком, аккредитованным МКК ПЗК)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  <w:t>не старше 6 месяцев до момента подписания договора займа, залога и закладной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Выписка ЕГРН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Выписка из Единого государственного реестра прав на недвижимое имущество и сделок с ним об отсутствии зарегистрированных ограничений (обременений) права собственности на жилое помещение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  <w:t>предоставляется не позднее даты получения полной суммы займа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Экспликация из БТИ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Технический паспорт жилого помещения (экспликация и поэтажный план)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7AA6"/>
          <w:sz w:val="27"/>
          <w:szCs w:val="27"/>
          <w:lang w:eastAsia="ru-RU"/>
        </w:rPr>
        <w:t>до 30 дней с момента подписания клиента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Документы, подтверждающие семейное положение заемщика/ залогодателя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Копия свидетельства о браке (в случае зарегистрированного брака); копия свидетельства о расторжении брака (в случае расторгнутого брака) или копия свидетельства о смерти супруга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Regular" w:eastAsia="Times New Roman" w:hAnsi="Myriad Pro Regular" w:cs="Times New Roman"/>
          <w:color w:val="000000"/>
          <w:sz w:val="27"/>
          <w:szCs w:val="27"/>
          <w:lang w:eastAsia="ru-RU"/>
        </w:rPr>
        <w:t>Брачный договор заемщика/залогодателя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 Light" w:eastAsia="Times New Roman" w:hAnsi="Myriad Pro Light" w:cs="Times New Roman"/>
          <w:color w:val="000000"/>
          <w:sz w:val="27"/>
          <w:szCs w:val="27"/>
          <w:lang w:eastAsia="ru-RU"/>
        </w:rPr>
        <w:t>При наличии</w:t>
      </w:r>
    </w:p>
    <w:p w:rsidR="001C6AF9" w:rsidRDefault="001C6AF9" w:rsidP="001C6AF9">
      <w:pPr>
        <w:spacing w:line="240" w:lineRule="auto"/>
        <w:textAlignment w:val="baseline"/>
        <w:rPr>
          <w:rFonts w:ascii="Myriad Pro" w:eastAsia="Times New Roman" w:hAnsi="Myriad Pro" w:cs="Times New Roman"/>
          <w:color w:val="000000"/>
          <w:sz w:val="44"/>
          <w:szCs w:val="72"/>
          <w:lang w:val="en-US" w:eastAsia="ru-RU"/>
        </w:rPr>
      </w:pPr>
    </w:p>
    <w:p w:rsidR="001C6AF9" w:rsidRDefault="001C6AF9" w:rsidP="001C6AF9">
      <w:pPr>
        <w:spacing w:line="240" w:lineRule="auto"/>
        <w:textAlignment w:val="baseline"/>
        <w:rPr>
          <w:rFonts w:ascii="Myriad Pro" w:eastAsia="Times New Roman" w:hAnsi="Myriad Pro" w:cs="Times New Roman"/>
          <w:color w:val="000000"/>
          <w:sz w:val="44"/>
          <w:szCs w:val="72"/>
          <w:lang w:val="en-US" w:eastAsia="ru-RU"/>
        </w:rPr>
      </w:pPr>
    </w:p>
    <w:p w:rsidR="001C6AF9" w:rsidRPr="001C6AF9" w:rsidRDefault="001C6AF9" w:rsidP="001C6AF9">
      <w:pPr>
        <w:spacing w:line="240" w:lineRule="auto"/>
        <w:textAlignment w:val="baseline"/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</w:pPr>
      <w:bookmarkStart w:id="0" w:name="_GoBack"/>
      <w:bookmarkEnd w:id="0"/>
      <w:r w:rsidRPr="001C6AF9"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  <w:lastRenderedPageBreak/>
        <w:t xml:space="preserve">Дополнительные документы для регистрации сделки в </w:t>
      </w:r>
      <w:proofErr w:type="spellStart"/>
      <w:r w:rsidRPr="001C6AF9">
        <w:rPr>
          <w:rFonts w:ascii="Myriad Pro" w:eastAsia="Times New Roman" w:hAnsi="Myriad Pro" w:cs="Times New Roman"/>
          <w:color w:val="000000"/>
          <w:sz w:val="44"/>
          <w:szCs w:val="72"/>
          <w:lang w:eastAsia="ru-RU"/>
        </w:rPr>
        <w:t>Росреестре</w:t>
      </w:r>
      <w:proofErr w:type="spellEnd"/>
    </w:p>
    <w:p w:rsidR="001C6AF9" w:rsidRPr="001C6AF9" w:rsidRDefault="001C6AF9" w:rsidP="001C6AF9">
      <w:pPr>
        <w:shd w:val="clear" w:color="auto" w:fill="F8F8F8"/>
        <w:spacing w:after="0" w:line="240" w:lineRule="auto"/>
        <w:textAlignment w:val="baseline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Нотариально удостоверенное заявление заемщика/залогодателя об отсутствии зарегистрированного брака</w:t>
      </w:r>
    </w:p>
    <w:p w:rsidR="001C6AF9" w:rsidRPr="001C6AF9" w:rsidRDefault="001C6AF9" w:rsidP="001C6AF9">
      <w:pPr>
        <w:spacing w:after="0" w:line="240" w:lineRule="auto"/>
        <w:textAlignment w:val="baseline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1C6AF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Нотариально удостоверенное согласие супруга заемщика на передачу недвижимости в залог (если недвижимость приобреталась в период </w:t>
      </w:r>
      <w:proofErr w:type="gramStart"/>
      <w:r w:rsidRPr="001C6AF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брака</w:t>
      </w:r>
      <w:proofErr w:type="gramEnd"/>
      <w:r w:rsidRPr="001C6AF9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 xml:space="preserve"> и отсутствует брачный договор между супругами, определяющий иной режим супругов)</w:t>
      </w:r>
    </w:p>
    <w:p w:rsidR="004B11DA" w:rsidRDefault="004B11DA"/>
    <w:sectPr w:rsidR="004B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BCA"/>
    <w:multiLevelType w:val="multilevel"/>
    <w:tmpl w:val="2AB0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E45E8"/>
    <w:multiLevelType w:val="multilevel"/>
    <w:tmpl w:val="13B08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B5833"/>
    <w:multiLevelType w:val="multilevel"/>
    <w:tmpl w:val="AF12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E1A7B"/>
    <w:multiLevelType w:val="multilevel"/>
    <w:tmpl w:val="4F5A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6657B"/>
    <w:multiLevelType w:val="multilevel"/>
    <w:tmpl w:val="E288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204C9"/>
    <w:multiLevelType w:val="multilevel"/>
    <w:tmpl w:val="7402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9"/>
    <w:rsid w:val="001C6AF9"/>
    <w:rsid w:val="004B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6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7232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37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2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3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662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1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08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51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8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6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5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978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2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90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12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564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52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7236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8728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25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70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775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8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29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9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57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9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9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725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7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10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01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65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1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921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6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729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60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9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646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3467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2019-08-20T10:29:00Z</dcterms:created>
  <dcterms:modified xsi:type="dcterms:W3CDTF">2019-08-20T10:31:00Z</dcterms:modified>
</cp:coreProperties>
</file>