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4" w:rsidRPr="00EB37C4" w:rsidRDefault="00EB37C4" w:rsidP="00EB37C4">
      <w:pPr>
        <w:shd w:val="clear" w:color="auto" w:fill="FFFFFF"/>
        <w:spacing w:after="300" w:line="240" w:lineRule="auto"/>
        <w:textAlignment w:val="baseline"/>
        <w:outlineLvl w:val="0"/>
        <w:rPr>
          <w:rFonts w:ascii="Tahoma" w:eastAsia="Times New Roman" w:hAnsi="Tahoma" w:cs="Tahoma"/>
          <w:color w:val="555555"/>
          <w:kern w:val="36"/>
          <w:sz w:val="38"/>
          <w:szCs w:val="38"/>
          <w:lang w:eastAsia="ru-RU"/>
        </w:rPr>
      </w:pPr>
      <w:bookmarkStart w:id="0" w:name="_GoBack"/>
      <w:bookmarkEnd w:id="0"/>
      <w:r w:rsidRPr="00EB37C4">
        <w:rPr>
          <w:rFonts w:ascii="Tahoma" w:eastAsia="Times New Roman" w:hAnsi="Tahoma" w:cs="Tahoma"/>
          <w:color w:val="555555"/>
          <w:kern w:val="36"/>
          <w:sz w:val="38"/>
          <w:szCs w:val="38"/>
          <w:lang w:eastAsia="ru-RU"/>
        </w:rPr>
        <w:t>Кодекс системы</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Введение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Настоящий Кодекс является основным нормативным документом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определяет принципы построения и реализации алгоритмов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и устанавливает основные принципы взаимодействия между участниками Системы. Выполнение Кодекса обеспечивается алгоритмами программного обеспечения Системы и обязательно для всех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разрабатывает и вводит в действие ОПЕРАТОР Системы, как владелец программного обеспечения Центра сертификации транзакций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автоматических сервисов Системы, клиентского ПО участника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технологического взаимодействия между участниками Системы, установление величины вознаграждений за использование сервисов Системы, установление стандартов безопасности является исключительной прерогативой Оператора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Требования в названных областях являются одинаковыми для всех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Системы может вносить изменения в данный Кодекс самостоятельно, а также обязуется вносить изменения в данный Кодекс после выполнения процедуры референдума участниками Системы, имеющими персональный аттестат.</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Участники Системы уведомляются о вводимых изменениях не позднее, чем за 10 дней до вступления изменений в силу.</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1. Основные положения</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1.1. Определение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t>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(далее — Система) — совокупность автоматического программно-аппаратного комплекса (АПАК), Центра сертификации транзакций, автоматических сервисов Системы, клиентских программных модулей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самостоятельно управляемых физическими или юридическими лицами (участниками Системы), а также взаимоотношений и процедур, возникающих между указанными структурными элементами по поводу эмиссии и учета универсальных титульных знаков, объема имущественных прав в цифровом виде – WM.</w:t>
      </w:r>
      <w:proofErr w:type="gramEnd"/>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1.2. Структура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Состав и определение структурных элементов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«WEBMONEY» — универсальный титульный знак (WM) в цифровом виде, единица исчисления количества (объема) имущественных прав, цена которого (условная сетевая стоимость) устанавливается и поддерживается их владельцами.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 любое физическое (или юридическое) лицо, самостоятельно управляющее клиентским программным модулем Системы, используя автоматический программно-аппаратный комплекс (АПАК) Центра сертификации транзакций и являющееся стороной по сделке с использованием WM.</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«WEBMONEY KEEPER» — программный модуль, безвозмездно полученный участником Системы на веб-сервере системы и установленный на компьютере участника, реализующий набор алгоритмов учета и движения WEBMONEY.</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«КОМПЬЮТЕР Участника» — компьютер (компьютеры), на которо</w:t>
      </w:r>
      <w:proofErr w:type="gramStart"/>
      <w:r w:rsidRPr="00EB37C4">
        <w:rPr>
          <w:rFonts w:ascii="Verdana" w:eastAsia="Times New Roman" w:hAnsi="Verdana" w:cs="Times New Roman"/>
          <w:color w:val="000000"/>
          <w:sz w:val="20"/>
          <w:szCs w:val="20"/>
          <w:lang w:eastAsia="ru-RU"/>
        </w:rPr>
        <w:t>м(</w:t>
      </w:r>
      <w:proofErr w:type="gramEnd"/>
      <w:r w:rsidRPr="00EB37C4">
        <w:rPr>
          <w:rFonts w:ascii="Verdana" w:eastAsia="Times New Roman" w:hAnsi="Verdana" w:cs="Times New Roman"/>
          <w:color w:val="000000"/>
          <w:sz w:val="20"/>
          <w:szCs w:val="20"/>
          <w:lang w:eastAsia="ru-RU"/>
        </w:rPr>
        <w:t xml:space="preserve">-ых) участником Системы используется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для работы с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 разработчик, владелец, установщик и администратор электронной системы-трансферта, обеспечивающий бесперебойность и целостность функционирования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 нормативные и алгоритмические положения, технические и процедурные правила, регулирующие «пакетом» пользовательский статус участника и отношения c Оператором.</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«ИДЕНТИФИКАТОР УЧАСТНИКА» — ряд знаков, генерируемых при инсталляции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на компьютере участника, являющейся уникальным именем участника в Системе, к которому привязываются все WMT- процедуры, инициируемые участником.</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«КЛЮЧ» — цифровая последовательность, используемая в алгоритмах безопасности системы, позволяющая однозначно трактовать возможность управления Идентификатором участника и подтверждать принадлежность Идентификатора предъявителю ключа.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«КОШЕЛЕК» — реквизит учета принадлежности титульных знаков, однозначно связанный с ИДЕНТИФИКАТОРОМ УЧАСТНИКА. Реквизит кошелька содержит символьный префикс, означающий тип учитываемых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«WM-ТРАНЗАКЦИЯ» — операция по переводу титульных знаков между кошельками одинакового типа.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t>«СООБЩЕНИЕ» — текстовое сообщение, переданное между клиентским ПО, подписанное соответствующими ключами ОТПРАВИТЕЛЯ и ПОЛУЧАТЕЛЯ.</w:t>
      </w:r>
      <w:proofErr w:type="gramEnd"/>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«СЧЕТ» — требование перевода титульных знаков выбранного типа от одного ИДЕНТИФИКАТОРА УЧАСТНИКА к другому.</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lastRenderedPageBreak/>
        <w:t xml:space="preserve">«ГАРАНТ» — организация, осуществляющая учет и хранение обеспечения титульных знаков гарантируемого типа, устанавливающая эквивалент обмена на заявленные имущественные права, опубликовавшая на веб-сайте Системы и в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оферту по купле-продаже титульных знаков гарантируемого типа, обеспечивающая юридически значимое введение в хозяйственный оборот титульных знаков гарантируемого типа в соответствии с законами страны регистрации.</w:t>
      </w:r>
      <w:proofErr w:type="gramEnd"/>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«СЕРВИСЫ СИСТЕМЫ» — специально разрабатываемые, устанавливаемые и поддерживаемые Оператором автоматизированные программно-аппаратные комплексы (АПАК), реализующие дополнительные функции по отношению к клиентскому программному модулю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участника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«АТТЕСТАЦИЯ» — сервис Системы по установлению </w:t>
      </w:r>
      <w:proofErr w:type="gramStart"/>
      <w:r w:rsidRPr="00EB37C4">
        <w:rPr>
          <w:rFonts w:ascii="Verdana" w:eastAsia="Times New Roman" w:hAnsi="Verdana" w:cs="Times New Roman"/>
          <w:color w:val="000000"/>
          <w:sz w:val="20"/>
          <w:szCs w:val="20"/>
          <w:lang w:eastAsia="ru-RU"/>
        </w:rPr>
        <w:t>соответствия принадлежности Идентификатора участника Системы</w:t>
      </w:r>
      <w:proofErr w:type="gramEnd"/>
      <w:r w:rsidRPr="00EB37C4">
        <w:rPr>
          <w:rFonts w:ascii="Verdana" w:eastAsia="Times New Roman" w:hAnsi="Verdana" w:cs="Times New Roman"/>
          <w:color w:val="000000"/>
          <w:sz w:val="20"/>
          <w:szCs w:val="20"/>
          <w:lang w:eastAsia="ru-RU"/>
        </w:rPr>
        <w:t xml:space="preserve"> и его права использования Сервисов Системы определенному физическому или юридическому лицу путем выполнения алгоритма определенных действий по предоставлению идентифицирующих его документов.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«АРБИТРАЖ» — сервис рассмотрения споров между Участниками Системы в соответствии с данным Кодексом и принятым соглашениям и нормам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«РЕГИСТРАТОР» — физическое или юридическое лицо, осуществляющее в Системе деятельность по АТТЕСТАЦИИ участников, представлению интересов участников в процессе АРБИТРАЖА, внесшее залоговый резерв в Систему.</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«ПЕРСОНАЛЬНЫЙ АТТЕСТАТ» — учтенный Системой результат прохождения механизма аттестации физической или юридической личностью непосредственно у РЕГИСТРАТОРА.</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1.3. Основные функции структурных элементов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1.3.1. Основные функции Участника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Любой участник Системы получает:</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регистрации любых типов кошельков доступных в Системе</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доступа ко всем Сервисам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перевод титульных знаков между кошельками одного типа, в том числе перевод между кошельками одного идентификатора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автоматическое зачисление титульных знаков, переведенных от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защищенный обмен сообщениями с участниками Системы, хранение кодированного архива сообщений в базе данных Системы за 3 суток с момента последнего входа в Систему</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автоматическое восстановление 3-х суточной истории операций и сообщений участника из базы данных Системы с момента последнего входа в Систему в случае </w:t>
      </w:r>
      <w:r w:rsidRPr="00EB37C4">
        <w:rPr>
          <w:rFonts w:ascii="Verdana" w:eastAsia="Times New Roman" w:hAnsi="Verdana" w:cs="Times New Roman"/>
          <w:color w:val="000000"/>
          <w:sz w:val="20"/>
          <w:szCs w:val="20"/>
          <w:lang w:eastAsia="ru-RU"/>
        </w:rPr>
        <w:lastRenderedPageBreak/>
        <w:t>утраты ее участником, но не позднее, чем 90 суток от календарной даты восстановления</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выписывать и оплачивать счета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изменения ключа и пароля участника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блокировки прихода сообщений, счетов и титульных знаков от неавторизованных участником корреспондентов</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возможность бесплатного получения новых версий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поиска корреспондента по идентификатору участника или номеру кошелька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доступ ко всем заявленным Гарантом способам пополнения соответствующих кошельков и способам обмена титульных знаков на обеспечение Гаранта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возможность подавать жалобы в </w:t>
      </w:r>
      <w:proofErr w:type="spellStart"/>
      <w:r w:rsidRPr="00EB37C4">
        <w:rPr>
          <w:rFonts w:ascii="Verdana" w:eastAsia="Times New Roman" w:hAnsi="Verdana" w:cs="Times New Roman"/>
          <w:color w:val="000000"/>
          <w:sz w:val="20"/>
          <w:szCs w:val="20"/>
          <w:lang w:eastAsia="ru-RU"/>
        </w:rPr>
        <w:t>Black-List</w:t>
      </w:r>
      <w:proofErr w:type="spellEnd"/>
      <w:r w:rsidRPr="00EB37C4">
        <w:rPr>
          <w:rFonts w:ascii="Verdana" w:eastAsia="Times New Roman" w:hAnsi="Verdana" w:cs="Times New Roman"/>
          <w:color w:val="000000"/>
          <w:sz w:val="20"/>
          <w:szCs w:val="20"/>
          <w:lang w:eastAsia="ru-RU"/>
        </w:rPr>
        <w:t xml:space="preserve"> Системы, на недобросовестных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инициировать арбитражный иск к участникам Системы, в адрес которых осуществлялись WM-транзакции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1.3.2. Основные функции Оператора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организационной и технологической целостности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бесперебойной работы Центра сертификации транзакций</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установка и обеспечение функционирования Сервисов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разработка и публикация ПО участников Системы –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регистрации Гарантов в системе и организация взаимодействия участников Системы с Гарантами</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механизма аудита Гарантов и публикация заключений, ведение баланса системы предоставление участникам статистической информации</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выполнения требований безопасности в Системе</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и предоставление участникам Системы интерфейсов самоуправления в соответствии с настоящим Кодексом</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представление интересов Системы при взаимодействии с физическими, юридическими личностями, не являющимися участниками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и осуществление технической поддержки для участников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популяризация и реклама Системы в средствах массовой информации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1.3.3 Основные функции Гарантов Системы</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осуществление учета хранимых ценностей в титульных знаках гарантируемого типа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осуществление обмена титульных знаков на объявленный эквивалент</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формирование гарантийного фонда для обеспечения обмена титульных знаков на гарантируемый эквивалент</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правового обоснования применения в деловом обороте титульных знаков в соответствии с законодательством страны регистрации Гаранта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участникам Системы, проводившим операции с титульными знаками Гаранта, необходимых отчетных документов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Оператору Системы данных для аудита гарантийного фонда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взаимодействия с участниками Системы, предоставление консультаций по применению, гарантируемых титульных знаков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представление, по поручению Оператора, интересов Системы в стране регистрации</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статистических данных по операциям эмитированных титульных знаков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возможности рыночного обмена титульных знаков гарантируемого типа на другие типы титульных знаков, обращающихся в Системе</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и обновление информации участниками Системы об особенностях использования титульных знаков Гаранта на ресурсах Гаранта и Системы, участие в локализации продуктов и сервисов системы на национальном языке</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договорно-правовая интеграция сервисов Системы в стране регистрации</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выдача Аттестатов участникам Системы в соответствии с требованиями национального законодательства по идентификации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1.3.4. Основные функции Регистраторов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Для получения статуса Регистратора любая физическая или юридическая личность, являющаяся Участником Системы, получившая Персональный аттестат заключает договор с Оператором на представление интересов Системы в процессе аттестации участников (инициированного Участником </w:t>
      </w:r>
      <w:proofErr w:type="gramStart"/>
      <w:r w:rsidRPr="00EB37C4">
        <w:rPr>
          <w:rFonts w:ascii="Verdana" w:eastAsia="Times New Roman" w:hAnsi="Verdana" w:cs="Times New Roman"/>
          <w:color w:val="000000"/>
          <w:sz w:val="20"/>
          <w:szCs w:val="20"/>
          <w:lang w:eastAsia="ru-RU"/>
        </w:rPr>
        <w:t>процесса установления принадлежности Идентификатора Участника физической</w:t>
      </w:r>
      <w:proofErr w:type="gramEnd"/>
      <w:r w:rsidRPr="00EB37C4">
        <w:rPr>
          <w:rFonts w:ascii="Verdana" w:eastAsia="Times New Roman" w:hAnsi="Verdana" w:cs="Times New Roman"/>
          <w:color w:val="000000"/>
          <w:sz w:val="20"/>
          <w:szCs w:val="20"/>
          <w:lang w:eastAsia="ru-RU"/>
        </w:rPr>
        <w:t xml:space="preserve"> или юридической личности).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Гарантией исполнения этого соглашения служит страховой взнос, величина которого устанавливается Оператором. В случае прекращения деятельности Регистратора страховой взнос возвращается участнику при условии соответствия его деятельности условиям договора. Если же были выявлены несоответствия заверенных Регистратором данных при выдаче аттестатов Системы, участник лишается статуса Регистратора, страховой взнос при этом не возвращается.</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Кроме </w:t>
      </w:r>
      <w:proofErr w:type="gramStart"/>
      <w:r w:rsidRPr="00EB37C4">
        <w:rPr>
          <w:rFonts w:ascii="Verdana" w:eastAsia="Times New Roman" w:hAnsi="Verdana" w:cs="Times New Roman"/>
          <w:color w:val="000000"/>
          <w:sz w:val="20"/>
          <w:szCs w:val="20"/>
          <w:lang w:eastAsia="ru-RU"/>
        </w:rPr>
        <w:t>аттестационной</w:t>
      </w:r>
      <w:proofErr w:type="gramEnd"/>
      <w:r w:rsidRPr="00EB37C4">
        <w:rPr>
          <w:rFonts w:ascii="Verdana" w:eastAsia="Times New Roman" w:hAnsi="Verdana" w:cs="Times New Roman"/>
          <w:color w:val="000000"/>
          <w:sz w:val="20"/>
          <w:szCs w:val="20"/>
          <w:lang w:eastAsia="ru-RU"/>
        </w:rPr>
        <w:t xml:space="preserve">, Регистратор может осуществлять арбитражную деятельность. В случае согласия на арбитражную деятельность, Оператор, обеспечивает внесение реквизитов Регистратора в лист </w:t>
      </w:r>
      <w:proofErr w:type="gramStart"/>
      <w:r w:rsidRPr="00EB37C4">
        <w:rPr>
          <w:rFonts w:ascii="Verdana" w:eastAsia="Times New Roman" w:hAnsi="Verdana" w:cs="Times New Roman"/>
          <w:color w:val="000000"/>
          <w:sz w:val="20"/>
          <w:szCs w:val="20"/>
          <w:lang w:eastAsia="ru-RU"/>
        </w:rPr>
        <w:t>Арбитров</w:t>
      </w:r>
      <w:proofErr w:type="gramEnd"/>
      <w:r w:rsidRPr="00EB37C4">
        <w:rPr>
          <w:rFonts w:ascii="Verdana" w:eastAsia="Times New Roman" w:hAnsi="Verdana" w:cs="Times New Roman"/>
          <w:color w:val="000000"/>
          <w:sz w:val="20"/>
          <w:szCs w:val="20"/>
          <w:lang w:eastAsia="ru-RU"/>
        </w:rPr>
        <w:t xml:space="preserve"> из которого он может быть выбран истцом, ответчиком либо Системой для вынесения вердикта по рассматриваемому делу. В этом случае интерфейс доступа к арбитражному производству предоставляется автоматом Арбитража.</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lastRenderedPageBreak/>
        <w:t>Глава 2. Основные принципы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Взаимоотношения между Участниками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и Оператором или Гарантами определяются акцептуемыми соглашениями и настоящим Кодексом. Каждый участник при регистрации клиентского ПО, открытии кошельков или использовании автоматов Сервисов выбирает способ использования Системы путем согласи</w:t>
      </w:r>
      <w:proofErr w:type="gramStart"/>
      <w:r w:rsidRPr="00EB37C4">
        <w:rPr>
          <w:rFonts w:ascii="Verdana" w:eastAsia="Times New Roman" w:hAnsi="Verdana" w:cs="Times New Roman"/>
          <w:color w:val="000000"/>
          <w:sz w:val="20"/>
          <w:szCs w:val="20"/>
          <w:lang w:eastAsia="ru-RU"/>
        </w:rPr>
        <w:t>я(</w:t>
      </w:r>
      <w:proofErr w:type="gramEnd"/>
      <w:r w:rsidRPr="00EB37C4">
        <w:rPr>
          <w:rFonts w:ascii="Verdana" w:eastAsia="Times New Roman" w:hAnsi="Verdana" w:cs="Times New Roman"/>
          <w:color w:val="000000"/>
          <w:sz w:val="20"/>
          <w:szCs w:val="20"/>
          <w:lang w:eastAsia="ru-RU"/>
        </w:rPr>
        <w:t>несогласия) с предлагаемыми офертами.</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2.1. Основные принципы договорных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2.1.1. Основные положения «Соглашения о трансферте имущественных прав»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«Соглашения о трансферте имущественных прав» заключается между Оператором и ЛЮБЫМ Участником и является единственным документом, без согласия с которым использование Системы невозможно. «Соглашения о трансферте имущественных прав» определяет следующие положения:</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Определение основных терминов</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Обязательства Оператора</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Обязанности Участника</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достоверности передачи информации посредством Системы</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недопустимости использования Системы в целях, преследуемых международным правом</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права Оператора предпринимать все возможные действия для защиты интересов участников Системы и Системы в целом</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Сферы компетенции и учет</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Пределы ответственности</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Условия изменения, приостановления и аннулирования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2.1.2. Основные принципы соглашений между Оператором Системы и Гарантами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открыта для использования в любых юрисдикциях и организационных формах, не противоречащих международному праву. Возможность такого использования определяется наличием механизма присоединения Гарантов к Системе, основанного на установлении договорных отношений между Гарантом и Оператором. Этими соглашениями могут предусматриваться различные формы сотрудничества, но обязательными являются следующие основные принципы:</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обязательство Гаранта выполнять обменные операции в Системе титульных знаков, гарантируемого типа на заявленный эквивалент</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своих обязанностей по сохранности гарантийного фонда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Представление Гарантом организационно-правового обоснования оборота титульных знаков, гарантируемого типа в стране регистрации Гаранта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достоверности передаваемой информации в Системе</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права Оператора на аудит гарантийного фонда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Согласование технологии учета хранимого эквивалента в титульных знаках</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Согласование технологии публикации статистики</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гарантийного обязательства по обмену титульных знаков для участников системы</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технологии, соглашения и реквизитов обмена титульных знаков, гарантируемого типа для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2.1.3. Основные принципы соглашений между Гарантами и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Соглашения между Гарантом и участником Системы заключаются при регистрации участником нового кошелька для титульных знаков Гаранта, при покупке титульных знаков у Гаранта (пополнении кошелька), при обмене титульных знаков Гаранта на эквивалент (выводе из системы). Процесс публикации и подписания этих Соглашений организуется Оператором посредством добавления процедур в соответствующие алгоритмы Системы. Данные соглашения обязательно содержат описание эквивалента титульных знаков, обязательство Гаранта по обмену титульных знаков и условия обмена.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2.1.4. Основные принципы Системы в отношении способов ведения бизнеса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Все соглашения, в которых стороной выступает Оператор, Гаранты или Регистраторы должны содержать четкое указание </w:t>
      </w:r>
      <w:proofErr w:type="gramStart"/>
      <w:r w:rsidRPr="00EB37C4">
        <w:rPr>
          <w:rFonts w:ascii="Verdana" w:eastAsia="Times New Roman" w:hAnsi="Verdana" w:cs="Times New Roman"/>
          <w:color w:val="000000"/>
          <w:sz w:val="20"/>
          <w:szCs w:val="20"/>
          <w:lang w:eastAsia="ru-RU"/>
        </w:rPr>
        <w:t>на</w:t>
      </w:r>
      <w:proofErr w:type="gramEnd"/>
      <w:r w:rsidRPr="00EB37C4">
        <w:rPr>
          <w:rFonts w:ascii="Verdana" w:eastAsia="Times New Roman" w:hAnsi="Verdana" w:cs="Times New Roman"/>
          <w:color w:val="000000"/>
          <w:sz w:val="20"/>
          <w:szCs w:val="20"/>
          <w:lang w:eastAsia="ru-RU"/>
        </w:rPr>
        <w:t>:</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скорость и окончательность WM-транзакций, личную ответственность участников при проведении сделок с использованием Системы</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обязанности Оператора признавать владельцем идентификатора участника предъявителя ключа</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обязательство не использовать Систему в противоправных целях и не совершать действий, влекущих за собой нанесение ущерба Системе или третьим лицам.</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право Оператора на ведение журнала действий участника и использование этой информации при нарушении участником данного Кодекса, соглашений Системы, противоправных действий Участника или нанесения ущерба третьим лицам, путем предоставления данных в судебные органы любой юрисдикции для защиты интересов Системы, ее участников, а также третьих лиц.</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предупреждение о том, что 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xml:space="preserve"> не выступает стороной при сделках между участниками и не отвечает за нарушение финансовых, материальных </w:t>
      </w:r>
      <w:r w:rsidRPr="00EB37C4">
        <w:rPr>
          <w:rFonts w:ascii="Verdana" w:eastAsia="Times New Roman" w:hAnsi="Verdana" w:cs="Times New Roman"/>
          <w:color w:val="000000"/>
          <w:sz w:val="20"/>
          <w:szCs w:val="20"/>
          <w:lang w:eastAsia="ru-RU"/>
        </w:rPr>
        <w:lastRenderedPageBreak/>
        <w:t xml:space="preserve">и любых других обязательств, действующих между ее участниками. Так как, являясь программно-аппаратным инструментом, система не контролирует </w:t>
      </w:r>
      <w:proofErr w:type="gramStart"/>
      <w:r w:rsidRPr="00EB37C4">
        <w:rPr>
          <w:rFonts w:ascii="Verdana" w:eastAsia="Times New Roman" w:hAnsi="Verdana" w:cs="Times New Roman"/>
          <w:color w:val="000000"/>
          <w:sz w:val="20"/>
          <w:szCs w:val="20"/>
          <w:lang w:eastAsia="ru-RU"/>
        </w:rPr>
        <w:t>соблюдение</w:t>
      </w:r>
      <w:proofErr w:type="gramEnd"/>
      <w:r w:rsidRPr="00EB37C4">
        <w:rPr>
          <w:rFonts w:ascii="Verdana" w:eastAsia="Times New Roman" w:hAnsi="Verdana" w:cs="Times New Roman"/>
          <w:color w:val="000000"/>
          <w:sz w:val="20"/>
          <w:szCs w:val="20"/>
          <w:lang w:eastAsia="ru-RU"/>
        </w:rPr>
        <w:t xml:space="preserve"> чьих бы то ни было интересов при ведении расчетных операций и не может препятствовать совершению тех или иных операций независимо от их целевого назначения</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предупреждение о необходимости соблюдения норм делового этикета при использовании Системы, в том числе о запрете использования</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2.2. Основные принципы расчётных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2.2.1. Структура расчётов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Расчеты в Системе производятся:</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Оператором</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Гарантами Системы</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Сервисами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расчеты в Системе осуществляются только в титульных знаках.</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2.2.2. Вознаграждения за услуги, предоставляемые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вознаграждения за осуществление WM-транзакций устанавливаются Оператором для каждого вида кошельков при заключении соглашения с Гарантом. Величина вознаграждения за использование Сервисов системы устанавливается Оператором самостоятельно.</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2.3. Основные принципы организационных и технологических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взаимоотношения в Системе устанавливаются и осуществляются только на основе WM-процедур, которые обеспечивают идентификацию сторон. Все действия в рамках Системы могут осуществляться только участниками, прошедшими процедуру регистрации, включая Сервисы Системы и Оператора.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2.3.1. Регистрация Участника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использования Системы участник выполняет процедуру регистрации своего идентификатора на сервере сертификации транзакций. После чего для участника становятся доступны для регистрации кошельки всех существующих в Системе типов, а также Сервисы Системы. Данные о своей личности, сообщаемые участником, при прохождении процедуры регистрации могут, по желанию участника, быть доступны для просмотра другими участниками. Состав данных, необходимых для регистрации идентификатора участника, устанавливает Оператор, а необходимых для регистрации кошельков – Гаранты. За достоверность вводимой при регистрации информации отвечает участник.</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Раздел 2.3.2. Регистрация Гаранта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Регистрация Гаранта в Системе производится после подписания соглашения с Оператором в соответствии с разделом 2.1.3.</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подписания Соглашения с Оператором физическая или юридическая личность делает заявку Оператору, после чего Оператор проводит работу по сбору и публикации данных для объективной оценки участниками системы возможности и целесообразности введения в Систему титульных знаков заявленного типа. Решение о заключении соглашения между новым Гарантом и Оператором утверждается общим голосованием участников системы имеющих аттестат не ниже персонального и ненулевые остатки титульных знаков на принадлежащих им кошельках на момент публикации данных для голосования. Решение Оператора о заключении соглашения с Гарантом считается утвержденным, если "ЗА" высказалось более половины всех принявших участие в голосовании. При этом голосование считается состоявшимся, если в нем приняли участие не менее 10% от общего числа участников системы с аттестатом не ниже персонального и ненулевыми остатками на кошельках на момент объявления голосования.</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После заключения соглашения Оператор обеспечивает учет в Системе титульных знаков на кошельках эмитируемого типа, сообщает всем участникам Системы о регистрации Гаранта, публикует на серверах Системы все необходимые инструкции, соглашения и реквизиты, в том числе и WM-идентификатор Гаранта.</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3. Совершение и обработка операций</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3.1. Определения технологических понятий и процедур</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Авторизация — процедура установления разрешения корреспонденту на получение от него сообщений, счетов и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ЦСТ — Центр Сертификации транзакций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Сумма операции — количество титульных знаков, переводимых при выполнении WM-транзакции.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Тип кошелька — префикс перед числовым реквизитом кошелька, обозначающий соответствие титульных знаков определенному Гаранту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Счет — требование WM-транзакции от участника, содержит номер, сумму и назначение операции.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Сообщение — произвольные данные, пересылаемые между участниками, подлинность и целостность которых заверена ЦСТ.</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3.2. Типы операций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 xml:space="preserve">Операции, производимые участником, заверяются и фиксируются Системой и в журнале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участников. Данные из журнала участника доступны участнику для просмотра и использования. Данные из журнала Системы используются по требованию участника для восстановления журнала участника в случае порчи или утраты.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3.2.1. Перевод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Переводы титульных знаков возможны только между кошельками одинакового типа взаимно авторизованных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При необходимости совершить перевод титульных знаков на кошелек несовпадающего типа участник должен произвести операцию обмена имеющихся титульных знаков </w:t>
      </w:r>
      <w:proofErr w:type="gramStart"/>
      <w:r w:rsidRPr="00EB37C4">
        <w:rPr>
          <w:rFonts w:ascii="Verdana" w:eastAsia="Times New Roman" w:hAnsi="Verdana" w:cs="Times New Roman"/>
          <w:color w:val="000000"/>
          <w:sz w:val="20"/>
          <w:szCs w:val="20"/>
          <w:lang w:eastAsia="ru-RU"/>
        </w:rPr>
        <w:t>на</w:t>
      </w:r>
      <w:proofErr w:type="gramEnd"/>
      <w:r w:rsidRPr="00EB37C4">
        <w:rPr>
          <w:rFonts w:ascii="Verdana" w:eastAsia="Times New Roman" w:hAnsi="Verdana" w:cs="Times New Roman"/>
          <w:color w:val="000000"/>
          <w:sz w:val="20"/>
          <w:szCs w:val="20"/>
          <w:lang w:eastAsia="ru-RU"/>
        </w:rPr>
        <w:t xml:space="preserve"> необходимые. Обмен осуществляется с помощью Сервисов предоставляемых Оператором или услуг других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 Системе существуют два типа переводов:</w:t>
      </w:r>
    </w:p>
    <w:p w:rsidR="00EB37C4" w:rsidRPr="00EB37C4" w:rsidRDefault="00EB37C4" w:rsidP="00EB37C4">
      <w:pPr>
        <w:numPr>
          <w:ilvl w:val="0"/>
          <w:numId w:val="8"/>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Простой перевод – </w:t>
      </w:r>
      <w:proofErr w:type="gramStart"/>
      <w:r w:rsidRPr="00EB37C4">
        <w:rPr>
          <w:rFonts w:ascii="Verdana" w:eastAsia="Times New Roman" w:hAnsi="Verdana" w:cs="Times New Roman"/>
          <w:color w:val="000000"/>
          <w:sz w:val="20"/>
          <w:szCs w:val="20"/>
          <w:lang w:eastAsia="ru-RU"/>
        </w:rPr>
        <w:t>безусловная</w:t>
      </w:r>
      <w:proofErr w:type="gram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wm</w:t>
      </w:r>
      <w:proofErr w:type="spellEnd"/>
      <w:r w:rsidRPr="00EB37C4">
        <w:rPr>
          <w:rFonts w:ascii="Verdana" w:eastAsia="Times New Roman" w:hAnsi="Verdana" w:cs="Times New Roman"/>
          <w:color w:val="000000"/>
          <w:sz w:val="20"/>
          <w:szCs w:val="20"/>
          <w:lang w:eastAsia="ru-RU"/>
        </w:rPr>
        <w:t>-транзакция, инициированная отправителем и принятая получателем, содержащая сумму и назначение платежа.</w:t>
      </w:r>
    </w:p>
    <w:p w:rsidR="00EB37C4" w:rsidRPr="00EB37C4" w:rsidRDefault="00EB37C4" w:rsidP="00EB37C4">
      <w:pPr>
        <w:numPr>
          <w:ilvl w:val="0"/>
          <w:numId w:val="8"/>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Перевод с протекцией (двухфазный) – </w:t>
      </w:r>
      <w:proofErr w:type="spellStart"/>
      <w:r w:rsidRPr="00EB37C4">
        <w:rPr>
          <w:rFonts w:ascii="Verdana" w:eastAsia="Times New Roman" w:hAnsi="Verdana" w:cs="Times New Roman"/>
          <w:color w:val="000000"/>
          <w:sz w:val="20"/>
          <w:szCs w:val="20"/>
          <w:lang w:eastAsia="ru-RU"/>
        </w:rPr>
        <w:t>wm</w:t>
      </w:r>
      <w:proofErr w:type="spellEnd"/>
      <w:r w:rsidRPr="00EB37C4">
        <w:rPr>
          <w:rFonts w:ascii="Verdana" w:eastAsia="Times New Roman" w:hAnsi="Verdana" w:cs="Times New Roman"/>
          <w:color w:val="000000"/>
          <w:sz w:val="20"/>
          <w:szCs w:val="20"/>
          <w:lang w:eastAsia="ru-RU"/>
        </w:rPr>
        <w:t>-транзакция, инициированная отправителем, содержащая сумму и назначение платежа, а также условие зачисления на кошелек получателя – введение кода протекции в назначенный срок. При невыполнении условия протекции перевод не выполняется.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3.2.2. Выставление и оплата счетов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Инициатива перевода титульных знаков может исходить от получателя, при этом получатель пересылает отправителю требование перевода – счет. Счет содержит все необходимые данные для перевода – реквизиты получателя, сумму платежа, назначение, срок оплаты счета и тип (простой или с протекцией) запрашиваемого перевода. Соглашаясь с требованием, участник осуществляет автоматический перевод титульных знаков, не соглашаясь – инициирует уведомление отправителя счета об отказе.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3.2.3 Обмен сообщениями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использовании Системы участники могут обмениваться сообщениями. Ограничения на объем, передаваемых сообщений, задаются Оператором. Все сообщения в системе подписаны ключами отправителя, получателя и ЦСТ и могут служить доказательством при рассмотрении споров Арбитрами.</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3.3. Обеспечение безопасности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3.3.1. Основные принципы обеспечения безопасности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Каждый Участник обязан выполнять процедуры безопасности, установленные в Системе, ответственность за порчу и утрату находящихся у Участника данных </w:t>
      </w:r>
      <w:r w:rsidRPr="00EB37C4">
        <w:rPr>
          <w:rFonts w:ascii="Verdana" w:eastAsia="Times New Roman" w:hAnsi="Verdana" w:cs="Times New Roman"/>
          <w:color w:val="000000"/>
          <w:sz w:val="20"/>
          <w:szCs w:val="20"/>
          <w:lang w:eastAsia="ru-RU"/>
        </w:rPr>
        <w:lastRenderedPageBreak/>
        <w:t xml:space="preserve">возлагается на Участника. </w:t>
      </w:r>
      <w:proofErr w:type="gramStart"/>
      <w:r w:rsidRPr="00EB37C4">
        <w:rPr>
          <w:rFonts w:ascii="Verdana" w:eastAsia="Times New Roman" w:hAnsi="Verdana" w:cs="Times New Roman"/>
          <w:color w:val="000000"/>
          <w:sz w:val="20"/>
          <w:szCs w:val="20"/>
          <w:lang w:eastAsia="ru-RU"/>
        </w:rPr>
        <w:t>Контроль за</w:t>
      </w:r>
      <w:proofErr w:type="gramEnd"/>
      <w:r w:rsidRPr="00EB37C4">
        <w:rPr>
          <w:rFonts w:ascii="Verdana" w:eastAsia="Times New Roman" w:hAnsi="Verdana" w:cs="Times New Roman"/>
          <w:color w:val="000000"/>
          <w:sz w:val="20"/>
          <w:szCs w:val="20"/>
          <w:lang w:eastAsia="ru-RU"/>
        </w:rPr>
        <w:t xml:space="preserve"> выполнением Участниками процедур и норм безопасности осуществляет Оператор, предусматривая такую возможность при регистрации Участников в Системе, а также при изменении протоколов обмена информации или технологических алгоритмов работы Участника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обязан передавать Оператору информацию обо всех случаях мошенничества или попытках мошенничества, связанных с операциями в Системе. На основе полученной информации Оператор разрабатывает рекомендации по обеспечению безопасности, которые периодически публикует или рассылает Участникам в виде служебных сообщений, а также создает и корректирует общую стратегию обеспечения безопасности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3.3.2. Функции Оператора по обеспечению безопасности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выполняет следующие основные функции по обеспечению безопасности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разрабатывает стратегию обеспечения безопасности, доводит ее до Участников и реализует в алгоритмах работы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целостность, подлинность и конфиденциальность информации Участников на всех этапах её обработки и передачи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проводит сертификацию Участников по безопасности и контролирует выполнение требований безопасности всеми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шифрование сообщений, которыми обменивается с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применение аналога собственноручной подписи для всех операций Участников</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сообщает Участникам об угрозах их безопасности и предлагает меры по предотвращению этих угроз</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защиту ЦСТ, защиту каналов доступа к ЦСТ</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резервное хранение всех данных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организует своевременное оповещение участников и заинтересованных лиц обо всех случаях нарушения кем-либо политики безопасности Системы или фактах неправомерного использования механизмов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3.3.3. Ответственность Участников за неправомерное использование механизмов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несет полную ответственность за несанкционированное или неправомерное использование своего идентификатора.</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обнаружении фактов использования механизмов Системы Участником в противоправных целях Оператор немедленно приостанавливает обслуживание Участника в Системе и далее предпринимает необходимые действия по защите интересов Системы и участников.</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lastRenderedPageBreak/>
        <w:t>Глава 4. Сервисы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удобства участников Системы Оператор разрабатывает и поддерживает программно-аппаратные автоматы (Сервисы), доступные для использования всеми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Сервисы могут включаться в виде функций в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либо быть доступными для использования через сервера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Сервисы разрабатываются Оператором самостоятельно или по инициативе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Сторонние разработки, использующие Сервисы Системы могут также быть включены в список Сервисов по решению Оператора.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Порядок и величина оплаты за использование Сервисов устанавливается Оператором.</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введении нового Сервиса или изменения автомата существующего Сервиса, Оператор оповещает всех участников Системы, публикует описание и условия использования.</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5. Органы управления Системы «</w:t>
      </w:r>
      <w:proofErr w:type="spellStart"/>
      <w:r w:rsidRPr="00EB37C4">
        <w:rPr>
          <w:rFonts w:ascii="Tahoma" w:eastAsia="Times New Roman" w:hAnsi="Tahoma" w:cs="Tahoma"/>
          <w:color w:val="555555"/>
          <w:sz w:val="34"/>
          <w:szCs w:val="34"/>
          <w:lang w:eastAsia="ru-RU"/>
        </w:rPr>
        <w:t>WebMoney</w:t>
      </w:r>
      <w:proofErr w:type="spellEnd"/>
      <w:r w:rsidRPr="00EB37C4">
        <w:rPr>
          <w:rFonts w:ascii="Tahoma" w:eastAsia="Times New Roman" w:hAnsi="Tahoma" w:cs="Tahoma"/>
          <w:color w:val="555555"/>
          <w:sz w:val="34"/>
          <w:szCs w:val="34"/>
          <w:lang w:eastAsia="ru-RU"/>
        </w:rPr>
        <w:t> </w:t>
      </w:r>
      <w:proofErr w:type="spellStart"/>
      <w:r w:rsidRPr="00EB37C4">
        <w:rPr>
          <w:rFonts w:ascii="Tahoma" w:eastAsia="Times New Roman" w:hAnsi="Tahoma" w:cs="Tahoma"/>
          <w:color w:val="555555"/>
          <w:sz w:val="34"/>
          <w:szCs w:val="34"/>
          <w:lang w:eastAsia="ru-RU"/>
        </w:rPr>
        <w:t>Transfer</w:t>
      </w:r>
      <w:proofErr w:type="spellEnd"/>
      <w:r w:rsidRPr="00EB37C4">
        <w:rPr>
          <w:rFonts w:ascii="Tahoma" w:eastAsia="Times New Roman" w:hAnsi="Tahoma" w:cs="Tahoma"/>
          <w:color w:val="555555"/>
          <w:sz w:val="34"/>
          <w:szCs w:val="34"/>
          <w:lang w:eastAsia="ru-RU"/>
        </w:rPr>
        <w:t>»</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5.1. Принципы организации управления Системой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устойчивости функционирования, управление Системой разделено между Оператором, Гарантами и Регистраторами.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Система, как единая технологическая среда разработана, поддерживается и развивается Оператором. Оператор добровольно взял на себя обязательства по исполнению данного кодекса. Оператор не выступает </w:t>
      </w:r>
      <w:proofErr w:type="gramStart"/>
      <w:r w:rsidRPr="00EB37C4">
        <w:rPr>
          <w:rFonts w:ascii="Verdana" w:eastAsia="Times New Roman" w:hAnsi="Verdana" w:cs="Times New Roman"/>
          <w:color w:val="000000"/>
          <w:sz w:val="20"/>
          <w:szCs w:val="20"/>
          <w:lang w:eastAsia="ru-RU"/>
        </w:rPr>
        <w:t>стороной</w:t>
      </w:r>
      <w:proofErr w:type="gramEnd"/>
      <w:r w:rsidRPr="00EB37C4">
        <w:rPr>
          <w:rFonts w:ascii="Verdana" w:eastAsia="Times New Roman" w:hAnsi="Verdana" w:cs="Times New Roman"/>
          <w:color w:val="000000"/>
          <w:sz w:val="20"/>
          <w:szCs w:val="20"/>
          <w:lang w:eastAsia="ru-RU"/>
        </w:rPr>
        <w:t xml:space="preserve"> ни при </w:t>
      </w:r>
      <w:proofErr w:type="gramStart"/>
      <w:r w:rsidRPr="00EB37C4">
        <w:rPr>
          <w:rFonts w:ascii="Verdana" w:eastAsia="Times New Roman" w:hAnsi="Verdana" w:cs="Times New Roman"/>
          <w:color w:val="000000"/>
          <w:sz w:val="20"/>
          <w:szCs w:val="20"/>
          <w:lang w:eastAsia="ru-RU"/>
        </w:rPr>
        <w:t>каких</w:t>
      </w:r>
      <w:proofErr w:type="gramEnd"/>
      <w:r w:rsidRPr="00EB37C4">
        <w:rPr>
          <w:rFonts w:ascii="Verdana" w:eastAsia="Times New Roman" w:hAnsi="Verdana" w:cs="Times New Roman"/>
          <w:color w:val="000000"/>
          <w:sz w:val="20"/>
          <w:szCs w:val="20"/>
          <w:lang w:eastAsia="ru-RU"/>
        </w:rPr>
        <w:t xml:space="preserve"> сделках между участниками Системы. Оператор не может выступать в качестве Гаранта титульных знаков. Оплату за осуществление своей деятельности Оператор получает в виде комиссии за обеспечение информационного и технологического взаимодействия между участниками расчетов в системе WMT исключительно титульными знаками.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имущественные права на активы, обеспечивающие титульные знаки того или иного типа принадлежат Гарантам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Любые споры между участниками Системы разрешаются в Арбитраже, состоящем из трех арбитров, выбираемых из числа Регистраторов Системы - представителями истца, ответчика и Оператора. Результатом рассмотрения в Арбитраже может быть либо мировое соглашение между истцом и ответчиком, либо прекращение обслуживания в Системе виновной стороны.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 вопросам изменения данного кодекса по инициативе участников системы может проводиться референдум.</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lastRenderedPageBreak/>
        <w:t>Статья 5.2. Порядок проведения референдумов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Референдумы в Системе проводятся по инициативе участника Системы, получившего одобрение более 10% участников, имеющих персональный аттестат.</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 референдуме Системы принимают участие только участники Системы, имеющие аттестат не ниже персонального и располагающие не нулевыми остатками титульных знаков на своих кошельках, на момент объявления референдума.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проведении референдума Оператор, рассылает всем участникам референдума специальную форму для голосования, в которой сформулирован вопрос, вынесенный на референдум, разъяснены условия принятия и предоставлена ссылка на специально организованный форум для общения участников по вопросу референдума.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Длительность ожидания ответа на вопрос любого референдума 10 суток с момента рассылки формы для голосования.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Решение о внесении изменений в кодекс считается принятым, если «ПРОТИВ» высказалось менее 10% участников референдума.</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 завершении референдума, Оператор в течение тридцати суток вносит все необходимые информационные или алгоритмические изменения в Систему.</w:t>
      </w:r>
    </w:p>
    <w:p w:rsidR="008E362E" w:rsidRDefault="008E362E"/>
    <w:sectPr w:rsidR="008E3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CB5"/>
    <w:multiLevelType w:val="multilevel"/>
    <w:tmpl w:val="DD98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3244D"/>
    <w:multiLevelType w:val="multilevel"/>
    <w:tmpl w:val="AA8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1791"/>
    <w:multiLevelType w:val="multilevel"/>
    <w:tmpl w:val="732A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57CF9"/>
    <w:multiLevelType w:val="multilevel"/>
    <w:tmpl w:val="3D9E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45133"/>
    <w:multiLevelType w:val="multilevel"/>
    <w:tmpl w:val="C7A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76F82"/>
    <w:multiLevelType w:val="multilevel"/>
    <w:tmpl w:val="5DA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11F4A"/>
    <w:multiLevelType w:val="multilevel"/>
    <w:tmpl w:val="43F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821F2"/>
    <w:multiLevelType w:val="multilevel"/>
    <w:tmpl w:val="00F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ABB"/>
    <w:multiLevelType w:val="multilevel"/>
    <w:tmpl w:val="F32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C4"/>
    <w:rsid w:val="00336289"/>
    <w:rsid w:val="008E362E"/>
    <w:rsid w:val="00BC6AE2"/>
    <w:rsid w:val="00EB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92122">
      <w:bodyDiv w:val="1"/>
      <w:marLeft w:val="0"/>
      <w:marRight w:val="0"/>
      <w:marTop w:val="0"/>
      <w:marBottom w:val="0"/>
      <w:divBdr>
        <w:top w:val="none" w:sz="0" w:space="0" w:color="auto"/>
        <w:left w:val="none" w:sz="0" w:space="0" w:color="auto"/>
        <w:bottom w:val="none" w:sz="0" w:space="0" w:color="auto"/>
        <w:right w:val="none" w:sz="0" w:space="0" w:color="auto"/>
      </w:divBdr>
      <w:divsChild>
        <w:div w:id="1514882331">
          <w:marLeft w:val="0"/>
          <w:marRight w:val="0"/>
          <w:marTop w:val="150"/>
          <w:marBottom w:val="300"/>
          <w:divBdr>
            <w:top w:val="none" w:sz="0" w:space="0" w:color="auto"/>
            <w:left w:val="none" w:sz="0" w:space="0" w:color="auto"/>
            <w:bottom w:val="none" w:sz="0" w:space="0" w:color="auto"/>
            <w:right w:val="none" w:sz="0" w:space="0" w:color="auto"/>
          </w:divBdr>
          <w:divsChild>
            <w:div w:id="1304580971">
              <w:marLeft w:val="0"/>
              <w:marRight w:val="0"/>
              <w:marTop w:val="0"/>
              <w:marBottom w:val="0"/>
              <w:divBdr>
                <w:top w:val="none" w:sz="0" w:space="0" w:color="auto"/>
                <w:left w:val="single" w:sz="6" w:space="15" w:color="EDEDED"/>
                <w:bottom w:val="none" w:sz="0" w:space="0" w:color="auto"/>
                <w:right w:val="none" w:sz="0" w:space="0" w:color="auto"/>
              </w:divBdr>
            </w:div>
          </w:divsChild>
        </w:div>
        <w:div w:id="140774316">
          <w:marLeft w:val="0"/>
          <w:marRight w:val="0"/>
          <w:marTop w:val="150"/>
          <w:marBottom w:val="300"/>
          <w:divBdr>
            <w:top w:val="none" w:sz="0" w:space="0" w:color="auto"/>
            <w:left w:val="none" w:sz="0" w:space="0" w:color="auto"/>
            <w:bottom w:val="none" w:sz="0" w:space="0" w:color="auto"/>
            <w:right w:val="none" w:sz="0" w:space="0" w:color="auto"/>
          </w:divBdr>
          <w:divsChild>
            <w:div w:id="1002901802">
              <w:marLeft w:val="0"/>
              <w:marRight w:val="0"/>
              <w:marTop w:val="0"/>
              <w:marBottom w:val="0"/>
              <w:divBdr>
                <w:top w:val="none" w:sz="0" w:space="0" w:color="auto"/>
                <w:left w:val="single" w:sz="6" w:space="15" w:color="EDEDED"/>
                <w:bottom w:val="none" w:sz="0" w:space="0" w:color="auto"/>
                <w:right w:val="none" w:sz="0" w:space="0" w:color="auto"/>
              </w:divBdr>
            </w:div>
          </w:divsChild>
        </w:div>
        <w:div w:id="703409250">
          <w:marLeft w:val="0"/>
          <w:marRight w:val="0"/>
          <w:marTop w:val="150"/>
          <w:marBottom w:val="300"/>
          <w:divBdr>
            <w:top w:val="none" w:sz="0" w:space="0" w:color="auto"/>
            <w:left w:val="none" w:sz="0" w:space="0" w:color="auto"/>
            <w:bottom w:val="none" w:sz="0" w:space="0" w:color="auto"/>
            <w:right w:val="none" w:sz="0" w:space="0" w:color="auto"/>
          </w:divBdr>
          <w:divsChild>
            <w:div w:id="1804158441">
              <w:marLeft w:val="0"/>
              <w:marRight w:val="0"/>
              <w:marTop w:val="0"/>
              <w:marBottom w:val="0"/>
              <w:divBdr>
                <w:top w:val="none" w:sz="0" w:space="0" w:color="auto"/>
                <w:left w:val="single" w:sz="6" w:space="15" w:color="EDEDED"/>
                <w:bottom w:val="none" w:sz="0" w:space="0" w:color="auto"/>
                <w:right w:val="none" w:sz="0" w:space="0" w:color="auto"/>
              </w:divBdr>
            </w:div>
          </w:divsChild>
        </w:div>
        <w:div w:id="849104238">
          <w:marLeft w:val="0"/>
          <w:marRight w:val="0"/>
          <w:marTop w:val="150"/>
          <w:marBottom w:val="300"/>
          <w:divBdr>
            <w:top w:val="none" w:sz="0" w:space="0" w:color="auto"/>
            <w:left w:val="none" w:sz="0" w:space="0" w:color="auto"/>
            <w:bottom w:val="none" w:sz="0" w:space="0" w:color="auto"/>
            <w:right w:val="none" w:sz="0" w:space="0" w:color="auto"/>
          </w:divBdr>
          <w:divsChild>
            <w:div w:id="721175518">
              <w:marLeft w:val="0"/>
              <w:marRight w:val="0"/>
              <w:marTop w:val="0"/>
              <w:marBottom w:val="0"/>
              <w:divBdr>
                <w:top w:val="none" w:sz="0" w:space="0" w:color="auto"/>
                <w:left w:val="single" w:sz="6" w:space="15" w:color="EDEDED"/>
                <w:bottom w:val="none" w:sz="0" w:space="0" w:color="auto"/>
                <w:right w:val="none" w:sz="0" w:space="0" w:color="auto"/>
              </w:divBdr>
            </w:div>
          </w:divsChild>
        </w:div>
        <w:div w:id="1521701175">
          <w:marLeft w:val="0"/>
          <w:marRight w:val="0"/>
          <w:marTop w:val="150"/>
          <w:marBottom w:val="300"/>
          <w:divBdr>
            <w:top w:val="none" w:sz="0" w:space="0" w:color="auto"/>
            <w:left w:val="none" w:sz="0" w:space="0" w:color="auto"/>
            <w:bottom w:val="none" w:sz="0" w:space="0" w:color="auto"/>
            <w:right w:val="none" w:sz="0" w:space="0" w:color="auto"/>
          </w:divBdr>
          <w:divsChild>
            <w:div w:id="151869905">
              <w:marLeft w:val="0"/>
              <w:marRight w:val="0"/>
              <w:marTop w:val="0"/>
              <w:marBottom w:val="0"/>
              <w:divBdr>
                <w:top w:val="none" w:sz="0" w:space="0" w:color="auto"/>
                <w:left w:val="single" w:sz="6" w:space="15" w:color="EDEDED"/>
                <w:bottom w:val="none" w:sz="0" w:space="0" w:color="auto"/>
                <w:right w:val="none" w:sz="0" w:space="0" w:color="auto"/>
              </w:divBdr>
            </w:div>
          </w:divsChild>
        </w:div>
        <w:div w:id="682972825">
          <w:marLeft w:val="0"/>
          <w:marRight w:val="0"/>
          <w:marTop w:val="150"/>
          <w:marBottom w:val="300"/>
          <w:divBdr>
            <w:top w:val="none" w:sz="0" w:space="0" w:color="auto"/>
            <w:left w:val="none" w:sz="0" w:space="0" w:color="auto"/>
            <w:bottom w:val="none" w:sz="0" w:space="0" w:color="auto"/>
            <w:right w:val="none" w:sz="0" w:space="0" w:color="auto"/>
          </w:divBdr>
          <w:divsChild>
            <w:div w:id="1144542692">
              <w:marLeft w:val="0"/>
              <w:marRight w:val="0"/>
              <w:marTop w:val="0"/>
              <w:marBottom w:val="0"/>
              <w:divBdr>
                <w:top w:val="none" w:sz="0" w:space="0" w:color="auto"/>
                <w:left w:val="single" w:sz="6" w:space="15" w:color="EDEDE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2019-12-19T13:22:00Z</dcterms:created>
  <dcterms:modified xsi:type="dcterms:W3CDTF">2019-12-19T13:22:00Z</dcterms:modified>
</cp:coreProperties>
</file>