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E17" w:rsidRPr="00743E17" w:rsidRDefault="00743E17" w:rsidP="00743E17">
      <w:pPr>
        <w:shd w:val="clear" w:color="auto" w:fill="EBEBEB"/>
        <w:spacing w:after="270" w:line="240" w:lineRule="auto"/>
        <w:jc w:val="right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Утверждено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Приказом №14/01/2020 Генерального Директора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Общества с ограниченной ответственностью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Микрокредитной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компании «4финанс»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от «14» января 2020 г.</w:t>
      </w:r>
    </w:p>
    <w:p w:rsidR="00743E17" w:rsidRPr="00743E17" w:rsidRDefault="00743E17" w:rsidP="00743E17">
      <w:pPr>
        <w:shd w:val="clear" w:color="auto" w:fill="EBEBEB"/>
        <w:spacing w:before="150" w:after="360" w:line="600" w:lineRule="atLeast"/>
        <w:jc w:val="center"/>
        <w:outlineLvl w:val="1"/>
        <w:rPr>
          <w:rFonts w:ascii="inherit" w:eastAsia="Times New Roman" w:hAnsi="inherit" w:cs="Times New Roman"/>
          <w:b/>
          <w:bCs/>
          <w:caps/>
          <w:color w:val="00AED1"/>
          <w:sz w:val="47"/>
          <w:szCs w:val="47"/>
          <w:lang w:eastAsia="ru-RU"/>
        </w:rPr>
      </w:pPr>
      <w:bookmarkStart w:id="0" w:name="_GoBack"/>
      <w:bookmarkEnd w:id="0"/>
      <w:r w:rsidRPr="00743E17">
        <w:rPr>
          <w:rFonts w:ascii="inherit" w:eastAsia="Times New Roman" w:hAnsi="inherit" w:cs="Times New Roman"/>
          <w:b/>
          <w:bCs/>
          <w:caps/>
          <w:color w:val="00AED1"/>
          <w:sz w:val="47"/>
          <w:szCs w:val="47"/>
          <w:lang w:eastAsia="ru-RU"/>
        </w:rPr>
        <w:t>ОБЩИЕ УСЛОВИЯ ДОГОВОРА ПОТРЕБИТЕЛЬСКОГО МИКРОЗАЙМА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Настоящие Общие условия договора потребительского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разработаны и утверждены в одностороннем порядке для многократного применения Обществом с ограниченной ответственностью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Микрокредитной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компанией «4финанс» ОГРН 1167746117483, регистрационный номер записи в государственном реестре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микрокредитных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организаций 3120177002032 от 30.08.2012 года, (далее именуемым «Общество») в соответствии с Федеральным законом Российской Федерации от 21 декабря 2013 г. N 353-ФЗ «О потребительском кредите (займе)» и иными нормативно-правовыми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актами Российской Федерации, а также с Правилами предоставления и обслуживания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микрозаймов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ООО МКК «4финанс» (далее – «Правила»), и являются неотъемлемой частью договора потребительского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заключаемого между Обществом и Заемщиком, далее совместно именуемые «Стороны», а по отдельности – «Сторона».</w:t>
      </w:r>
    </w:p>
    <w:p w:rsidR="00743E17" w:rsidRPr="00743E17" w:rsidRDefault="00743E17" w:rsidP="00743E17">
      <w:pPr>
        <w:shd w:val="clear" w:color="auto" w:fill="EBEBEB"/>
        <w:spacing w:before="480" w:after="120" w:line="600" w:lineRule="atLeast"/>
        <w:outlineLvl w:val="2"/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aps/>
          <w:color w:val="00AED1"/>
          <w:sz w:val="37"/>
          <w:szCs w:val="37"/>
          <w:lang w:eastAsia="ru-RU"/>
        </w:rPr>
        <w:t>1. ПОНЯТИЯ И ТЕРМИНЫ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1.1.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Кредитор (Общество) — созданное и действующее в соответствии с законодательством Российской Федерации Общество с ограниченной ответственностью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Микрокредитная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компания «4финанс» ОГРН 1167746117483, регистрационный номер записи в государственном реестре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Микрофинансовых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организаций 3120177002032;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1.2.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Потребительский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микрозаем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(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Микрозаем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) — денежные средства, предоставленные Кредитором Заемщику на основании договора потребительского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в том числе с использованием электронных средств платежа, в целях, не связанных с осуществлением предпринимательской деятельности;</w:t>
      </w:r>
      <w:proofErr w:type="gramEnd"/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lastRenderedPageBreak/>
        <w:t>1.3.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Заемщик (Клиент) — физическое лицо, обратившееся к Кредитору с намерением получить, получающее или получившее потребительский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Микрозаем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;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1.4.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Договор потребительского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(Договор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Договор) — договор, заключенный между Обществом и Клиентом в соответствии с Правилами, состоящий из настоящих Общих условий Договора и индивидуальных условий Договора, подписанных Заемщиком;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1.5.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Сайт Общества - сайт Общества в сети Интернет, расположенный по адресу </w:t>
      </w:r>
      <w:hyperlink r:id="rId5" w:history="1">
        <w:r w:rsidRPr="00743E17">
          <w:rPr>
            <w:rFonts w:ascii="Verdana" w:eastAsia="Times New Roman" w:hAnsi="Verdana" w:cs="Times New Roman"/>
            <w:color w:val="00AED1"/>
            <w:sz w:val="27"/>
            <w:szCs w:val="27"/>
            <w:lang w:eastAsia="ru-RU"/>
          </w:rPr>
          <w:t>www.smsfinance.ru.</w:t>
        </w:r>
      </w:hyperlink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1.6.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Валидированная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карта — банковская карта платежных систем, которую Клиент зарегистрировал в своем Личном кабинете на Сайте Общества или через Мобильное приложение. Регистрация считается пройденной в случае точного соответствия суммы, временно заблокированной на банковской карте Клиента, значению, указанному Клиентом. Процедура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валидации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подтверждает возможность Клиента распоряжаться денежными средствами с использованием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Валидированной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карты.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1.7.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Компания-Партнер – юридическое лицо и/или физическое лицо, с которым Общество заключило агентский договор о привлечении Клиентов. Компанией-Партнером могут выступать продавец товара, на приобретении которого выдается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Микрозаем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и другие лица.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1.8.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Личный кабинет — индивидуальный информационный раздел Клиента на Сайте Общества/ в Мобильном приложении Общества, доступ к которому осуществляется по защищенному соединению.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1.9.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Мобильное приложение — программное обеспечение для мобильных устройств, разработанное для использования сервиса Общества</w:t>
      </w:r>
    </w:p>
    <w:p w:rsidR="00743E17" w:rsidRPr="00743E17" w:rsidRDefault="00743E17" w:rsidP="00743E1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743E1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2. ОБЩИЕ ПОЛОЖЕНИЯ И УСЛОВИЯ ПРЕДОСТАВЛЕНИЯ МИКРОЗАЙМА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2.1.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По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Кредитор (Общество) передает в собственность Заемщику денежные средства в размере, 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lastRenderedPageBreak/>
        <w:t xml:space="preserve">согласованном Сторонами в индивидуальных условиях Договора. Заемщик обязуется вернуть Заимодавцу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Микрозаем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проценты за пользование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сроки и в порядке, предусмотренные Договором.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2.2.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Общество предоставляет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Микрозаймы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Заемщикам на потребительские цели (личные нужды) на условиях возвратности, срочности и платности.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Микрозаймы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предоставляются без обеспечения, в том числе без залога и поручительства.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2.3.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Микрозаймы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предоставляются на суммы от 3000 до 100000 рублей.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2.4.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Сумма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может быть предоставлена Клиенту одним из нижеуказанных способов: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• 2.4.1.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перевод денежных средств на личный банковский счет Клиента, указанный Клиентом в Личном кабинете на Сайте Общества или в Мобильном приложении;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• 2.4.2.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перевод денежных средств на электронный QIWI-кошелек с номером, соответствующим номеру личного номера мобильного телефона Клиента;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• 2.4.3.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перевод денежных средств на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Валидированную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карту;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• 2.4.4.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выдача наличных денежных средств с помощью платежной системы CONTACT;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• 2.4.5.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перевод денежных средств на кошелек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Яндекс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.Д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еньги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Клиента;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• 2.4.6.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перевод денежных средств на расчетный счет Компании-партнера в счет оплаты товара, приобретаемого Клиентом у Компании-партнера за счет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предоставляемого Клиенту Обществом.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2.5.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Способ получения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 выбирает самостоятельно при подаче Заявления в Личном кабинете / Мобильном приложении или устанавливает предпочтительный способ с помощью оператора 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контакт-центра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. Ряд способов получения может быть недоступен Клиенту в соответствии с внутренними правилами Общества. Указанные в п. 2.4.1, 2.4.6 настоящих Общих условий способы получения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являются бесплатными для Клиента. В случае выбора Клиентом при подаче Заявления иного способа получения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 дополнительно оплачивает Обществу комиссию, размер которой устанавливается в Индивидуальных условиях Договора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отдельно.</w:t>
      </w:r>
    </w:p>
    <w:p w:rsidR="00743E17" w:rsidRPr="00743E17" w:rsidRDefault="00743E17" w:rsidP="00743E1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743E1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lastRenderedPageBreak/>
        <w:t>3. СРОК МИКРОЗАЙМА. ПОРЯДОК РАСЧЕТА ПРОЦЕНТОВ. ПРОДЛЕНИЕ ДОГОВОРА МИКРОЗАЙМА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3.1.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Договор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заключается на срок, который устанавливается в соответствии с Заявлением Клиента и индивидуальными условиями Договора. Договор действует до полной выплаты Заемщиком суммы Задолженности, либо при иных обстоятельствах по обоюдной договоренности Сторон.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3.2.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Проценты за пользование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начисляются на сумму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со дня, следующего за днем выдачи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и по день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включительно (за исключением случаев погашения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день его выдачи).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3.3.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При расчете процентов за пользование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количество дней в году принимается 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равным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фактическому количеству календарных дней: 365 или 366 соответственно, а количество дней в календарном месяце — равным фактическому количеству календарных дней в соответствующем месяце.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3.4.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График платежей Заемщик получает при заключении Договора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 Заемщик имеет возможность в любое время ознакомиться с графиком платежей в Личном кабинете / Мобильном приложении.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3.5.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Заемщик вправе воспользоваться услугой продления срока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. Продление срока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осуществляется путем внесения изменений в Индивидуальные условия договора потребительского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3.5.1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Волеизъявление Заемщика на продление срока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осуществляется посредством акцепта оферты Общества путем ее подписания с использованием аналога собственноручной подписи. Письменная форма сделки считается соблюденной в соответствии с Соглашением об использовании аналога собственноручной подписи, размещенном на Сайте Общества и акцептованным Заемщиком при регистрации в сервисе Общества.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3.5.2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Д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ля продления срока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Заемщик обязуется оплатить проценты по Договору, которые были 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lastRenderedPageBreak/>
        <w:t xml:space="preserve">начислены за фактический срок пользования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единовременно не позднее даты окончания первоначального срока возврата займа или по частям с учетом положений настоящего раздела Общих условий. Продление срока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 Договору осуществляется на срок, указанный п. 2 Индивидуальных условий Договора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(далее – Максимальный срок продления), за исключением случаев, предусмотренных п. 3.5.3 настоящих Общих условий.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3.5.3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случае внесения Заемщиком оплаты начисленных процентов по Договору в целях продления срока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несколькими платежами и/или не в полном объеме фактический срок продления является равным количеству дней, проценты за которые оплачены Заемщиком.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3.5.4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П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ри этом каждый следующий платеж в оплату процентов, начисленных по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должен быть внесен до истечения фактического срока продления, определяемого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пп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 3.5.3. настоящих Общих условий.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3.5.5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случае внесения Заемщиком денежных средств в счет оплаты начисленных процентов по Договору в целях продления срока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 истечению срока возврата или продления в размере большем, чем необходимо для продления на Максимальный срок, денежные средства оставшиеся после погашения задолженности по процентам распределяются в соответствии с очередностью, установленной ч. 20 ст. 5 Федерального закона от 21.12.2013 N 353-ФЗ (ред. от 07.03.2018) "О потребительском кредите (займе)".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3.5.6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Максимальное число дополнительных соглашений к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заключенному на срок до 30 календарных дней, при заключении которых 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увеличивается срок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 Договору с Клиентом на срок более двух календарных дней не может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составлять более 5 (пяти). В указанное число дополнительных соглашений не включаются соглашения, в результате заключения которых снижена процентная ставка за пользование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 сравнению с действующими на момент подписания такого соглашения условиями Договора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(или) уменьшена общая сумма задолженности по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3.5.7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Дополнительное соглашение по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увеличивающее срок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не заключается с Заемщиком, если на дату обращения сумма начисленных 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lastRenderedPageBreak/>
        <w:t>процентов по Договору Заемщика достигнет предельного размера, установленного действующим законодательством.</w:t>
      </w:r>
    </w:p>
    <w:p w:rsidR="00743E17" w:rsidRPr="00743E17" w:rsidRDefault="00743E17" w:rsidP="00743E1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743E1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4. ВОЗВРАТ МИКРОЗАЙМА. ДОСРОЧНОЕ ПОГАШЕНИЕ МИКРОЗАЙМА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4.1.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Возврат суммы Задолженности осуществляется в следующем порядке: Клиент, заключивший с Обществом Договор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график платежей которого предусматривает один платеж, обязан возвратить сумму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проценты за пользование суммой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не позднее последнего дня срока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указанного в Договоре. Клиент, заключивший с Обществом Договор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график платежей которого предусматривает более одного платежа, обязан в соответствии с графиком платежей ежемесячно осуществлять платежи, состоящие из процентов за прошедший срок пользования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части основного долга.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4.2.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Датой возврата суммы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уплаты процентов является дата внесения денежных средств на расчетный счет Общества, либо платежному агенту Общества, осуществляющему деятельность по приему платежей физических лиц, либо банковскому платежному агенту (субагенту) Общества, осуществляющему деятельность в соответствии с законодательством о банках и банковской деятельности.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4.3.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Сумма произведенного заемщиком платежа по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случае, если она недостаточна для полного исполнения обязательств Заемщика по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погашает задолженность Заемщика в следующей очередности: 1) задолженность по процентам; 2) задолженность по основному долгу; 3) неустойка (штраф, пеня); 4) проценты, начисленные за текущий период платежей; 5) сумма основного долга за текущий период платежей;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6) иные платежи.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4.4.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Микрозаймы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могут быть 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погашены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Клиентом досрочно, полностью или частично.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4.5.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Заемщик в течение четырнадцати календарных дней 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с даты получения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имеет право досрочно вернуть всю сумму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без предварительного уведомления Кредитора с уплатой процентов за фактический срок пользования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lastRenderedPageBreak/>
        <w:t>4.6.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Заемщик имеет право вернуть досрочно Кредитору всю сумму полученного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или ее часть, уведомив об этом Кредитора не менее чем за десять календарных дней до дня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если более короткий срок не установлен Индивидуальными условиями.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4.7.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Досрочное погашение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график платежей которого предусматривает один платеж, осуществляется платежом/платежами, включающим/включающими в себя проценты за время пользования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основную сумму долга.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Оставшаяся сумма основного долга и начисленные на нее проценты за период со дня, следующего за днем частичного досрочного погашения, по день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должна быть уплачена в день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. В случае досрочного возврата всей суммы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или ее части Заемщик обязан уплатить Кредитору проценты по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на возвращаемую сумму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включительно до дня фактического возврата соответствующей суммы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или ее части.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4.8.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Досрочное погашение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график платежей которого предусматривает более одного платежа, осуществляется полностью или частично с предварительным уведомлением Кредитора о назначении платежа в любой день, при этом суммы, поступившие на погашение задолженности, направляются Кредитором в счет погашения обязатель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ств Кл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иента по платежам в порядке календарной очередности. В случае частичного досрочного погашения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Клиент обязан ознакомиться с новым графиком платежей и полной стоимостью займа, 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размещенными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Кредитором в Личном кабинете / Мобильном приложении.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4.9.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При досрочном возврате части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Кредитор на основании письменного заявления Заемщика в течение пяти календарных дней обязан предоставить Заемщику информацию о полной стоимости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в случае, если досрочный возврат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привел к изменению полной стоимости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а также уточненный график платежей по Договору, если такой график ранее предоставлялся Заемщику.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4.10.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В Индивидуальных условиях Заемщиком и Кредитором могут быть согласованы иные процедуры и сроки досрочного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при условии их соответствия действующему законодательству.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lastRenderedPageBreak/>
        <w:t>4.11.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случае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если Клиент уплатил Обществу сумму большую, чем сумма причитающихся с него платежей (включая сумму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сумму процентов за пользование суммой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за период действия Договора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), или по любым иным основаниям Клиентом были перечислены Обществу денежные средства без надлежащих правовых оснований (далее — «Излишне перечисленные суммы»), применяются следующие правила: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• Все Излишне перечисленные суммы учитываются Обществом на абонентском счете Клиента. Общество информирует Клиента о размере Излишне перечисленных сумм путем отображения информации Личном кабинете Клиента на </w:t>
      </w:r>
      <w:proofErr w:type="spellStart"/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C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айте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Общества;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• В случае возникновения у Клиента обязательств перед Обществом (в том числе, но не ограничиваясь, на основании Договора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или последующих Договоров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которые будут заключены с Клиентом в будущем), Общество вправе, в соответствии со ст. 410 Гражданского кодекса Российской Федерации, зачесть Излишне перечисленные суммы в счет соответствующих требований к Клиенту, уведомив об этом Клиента путем отображения информации на </w:t>
      </w:r>
      <w:proofErr w:type="spellStart"/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C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айте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Общества в Личном кабинете;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 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• Заемщик вправе потребовать возврата Излишне перечисленных сумм в любое время путем их перечисления на личный банковский счет Заемщика.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4.12.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Клиент принимает на себя риски задержки платежей при перечислении денежных сре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дств в п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ользу Общества через третьих лиц. Во избежание задержки платежа, Общество рекомендует вносить денежные средства в счет выплаты задолженности заблаговременно.</w:t>
      </w:r>
    </w:p>
    <w:p w:rsidR="00743E17" w:rsidRPr="00743E17" w:rsidRDefault="00743E17" w:rsidP="00743E1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743E1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5. ОТВЕТСТВЕННОСТЬ КЛИЕНТА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5.1.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Заемщик несет предусмотренную законодательством Российской Федерации ответственность (включая уголовную) за использование чужих персональных данных или умышленное получение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по чужим документам.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5.2.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Если Клиентом нарушен срок возврата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или процентов за пользование суммой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Общество вправе потребовать от Заемщика, заключившего Договор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уплаты штрафной неустойки в размере, указанном в Индивидуальных условиях, от неуплаченной в срок суммы основного долга.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lastRenderedPageBreak/>
        <w:t>5.3.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Уплата неустойки не освобождает Клиента от исполнения обязательств по возврату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и процентов за пользование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Микрозаймом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5.4.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Стороны согласовали, что обязанность по подготовке и оформлению всех необходимых документов по выплате Клиентом НДФЛ (налога на доходы физических лиц) возлагается на Клиента.</w:t>
      </w:r>
    </w:p>
    <w:p w:rsidR="00743E17" w:rsidRPr="00743E17" w:rsidRDefault="00743E17" w:rsidP="00743E1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743E1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6. ПЕРЕМЕНА ЛИЦ В ОБЯЗАТЕЛЬСТВЕ, ПОДВЕДОМСТВЕННОСТЬ И ПОДСУДНОСТЬ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6.1.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Кредитор вправе осуществлять уступку прав (требований) по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третьим лицам, если иное не предусмотрено федеральным законом или Индивидуальными условиями Договора. При этом Заемщик сохраняет в отношении нового кредитора все права, предоставленные ему в отношении первоначального кредитора в соответствии с законодательством Российской Федерации.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6.2.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Общество обязано известить Заемщика об уступке права требования способом, установленным в Индивидуальных условиях Договора, в срок не позднее 15 (пятнадцати) рабочих дней со дня уступки права требования.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6.3.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Обращение Заемщика должно содержать в отношении Заемщика, являющегося физическим лицом, фамилию, имя, отчество (при наличии), адрес (почтовый или электронный), указанный Заемщиком при заключении Договора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или сообщенный Заемщиком в порядке изменения персональных данных в соответствии с требованиями Федерального закона от 27 июня 2006 года № 152-ФЗ "О персональных данных", для направления ответа на обращение.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</w:t>
      </w:r>
      <w:proofErr w:type="gram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Общество рекомендует Заемщику включать в обращение следующую информацию и копии документов (при их наличии):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 xml:space="preserve">□ номер Договора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;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□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□ наименование органа, должности, фамилии, имени и отчества (при наличии) работника Кредитора, действия (бездействие) которого обжалуются;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 xml:space="preserve">□ иные сведения, которые Заемщик считает необходимым 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lastRenderedPageBreak/>
        <w:t>сообщить;</w:t>
      </w:r>
      <w:proofErr w:type="gram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>□ копии документов, подтверждающих изложенные в обращении обстоятельства. В этом случае в обращении приводится перечень прилагаемых к нему документов. 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br/>
        <w:t xml:space="preserve">Заемщик вправе направлять обращения Кредитору заявления о предоставлении информации по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заявления о причинах возникновения просроченной задолженности (при наличии), заявления о реструктуризации задолженности с приложением выданных государственными или иными уполномоченными органами документов, подтверждающих изложенные Заемщиком сведения о фактах. В случае отсутствия необходимых документов Кредитор вправе запросить недостающие документы для объективного рассмотрения указанного заявления Кредитором.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6.4.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При нарушении Заемщиком сроков возврата основной суммы долга и (или) уплаты процентов по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, Общество доводит до сведения Заемщика способом, предусмотренным Индивидуальными условиями Договора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, претензию для разрешения спора в досудебном порядке.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6.5.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Иски Заемщика к Кредитору о защите прав потребителей предъявляются в соответствии с законодательством Российской Федерации.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6.6.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 Заемщик и Кредитор вправе заключить третейское соглашение о разрешении спора по Договору </w:t>
      </w:r>
      <w:proofErr w:type="spellStart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микрозайма</w:t>
      </w:r>
      <w:proofErr w:type="spellEnd"/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 xml:space="preserve"> только после возникновения оснований для предъявления иска.</w:t>
      </w:r>
    </w:p>
    <w:p w:rsidR="00743E17" w:rsidRPr="00743E17" w:rsidRDefault="00743E17" w:rsidP="00743E17">
      <w:pPr>
        <w:spacing w:before="480" w:after="120" w:line="600" w:lineRule="atLeast"/>
        <w:outlineLvl w:val="2"/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</w:pPr>
      <w:r w:rsidRPr="00743E17">
        <w:rPr>
          <w:rFonts w:ascii="inherit" w:eastAsia="Times New Roman" w:hAnsi="inherit" w:cs="Times New Roman"/>
          <w:b/>
          <w:bCs/>
          <w:caps/>
          <w:color w:val="00AED1"/>
          <w:sz w:val="37"/>
          <w:szCs w:val="37"/>
          <w:shd w:val="clear" w:color="auto" w:fill="EBEBEB"/>
          <w:lang w:eastAsia="ru-RU"/>
        </w:rPr>
        <w:t>7. ЗАКЛЮЧИТЕЛЬНАЯ ИНФОРМАЦИЯ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7.1.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В случае противоречия Индивидуальных условий Договора настоящим Общим условиям Договора применяются положения, закрепленные в Индивидуальных условиях Договора.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7.2.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 Настоящие Общие условия изменяются тем же способом и органом Общества, которым были утверждены. Изменения Общих условий вступают в силу с даты их публикации на Сайте Общества, если в них не установлено иное.</w:t>
      </w:r>
    </w:p>
    <w:p w:rsidR="00743E17" w:rsidRPr="00743E17" w:rsidRDefault="00743E17" w:rsidP="00743E17">
      <w:pPr>
        <w:shd w:val="clear" w:color="auto" w:fill="EBEBEB"/>
        <w:spacing w:after="270" w:line="240" w:lineRule="auto"/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</w:pPr>
      <w:r w:rsidRPr="00743E17">
        <w:rPr>
          <w:rFonts w:ascii="Verdana" w:eastAsia="Times New Roman" w:hAnsi="Verdana" w:cs="Times New Roman"/>
          <w:b/>
          <w:bCs/>
          <w:color w:val="4B4E4E"/>
          <w:sz w:val="24"/>
          <w:szCs w:val="24"/>
          <w:lang w:eastAsia="ru-RU"/>
        </w:rPr>
        <w:t>7.3</w:t>
      </w:r>
      <w:r w:rsidRPr="00743E17">
        <w:rPr>
          <w:rFonts w:ascii="Verdana" w:eastAsia="Times New Roman" w:hAnsi="Verdana" w:cs="Times New Roman"/>
          <w:color w:val="4B4E4E"/>
          <w:sz w:val="27"/>
          <w:szCs w:val="27"/>
          <w:lang w:eastAsia="ru-RU"/>
        </w:rPr>
        <w:t>. Информация о действующей редакции:</w:t>
      </w:r>
    </w:p>
    <w:tbl>
      <w:tblPr>
        <w:tblW w:w="15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B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8"/>
        <w:gridCol w:w="7502"/>
      </w:tblGrid>
      <w:tr w:rsidR="00743E17" w:rsidRPr="00743E17" w:rsidTr="00743E1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43E17" w:rsidRPr="00743E17" w:rsidRDefault="00743E17" w:rsidP="00743E17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>Информация о действующей редакции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43E17" w:rsidRPr="00743E17" w:rsidRDefault="00743E17" w:rsidP="00743E17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>Редакция №14, действует с 14.01.2020</w:t>
            </w:r>
          </w:p>
        </w:tc>
      </w:tr>
      <w:tr w:rsidR="00743E17" w:rsidRPr="00743E17" w:rsidTr="00743E17"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43E17" w:rsidRPr="00743E17" w:rsidRDefault="00743E17" w:rsidP="00743E17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lastRenderedPageBreak/>
              <w:t>Информация о предыдущих редакциях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BEBEB"/>
            <w:vAlign w:val="center"/>
            <w:hideMark/>
          </w:tcPr>
          <w:p w:rsidR="00743E17" w:rsidRPr="00743E17" w:rsidRDefault="00743E17" w:rsidP="00743E17">
            <w:pPr>
              <w:spacing w:after="270" w:line="240" w:lineRule="auto"/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</w:pPr>
            <w:proofErr w:type="gramStart"/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>Редакция №13, действовала в период 05.12.2019 по 13.01.2020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№12, действовала в период 07.08.2019 по 04.12.2019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№11, действовала в период 19.07.2019 по 06.08.2019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№10, действовала в период с 27.01.2019 по 18.07.2019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№9, действовала в период с 19.10.2018 по 26.01.2019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№8, действовала в период с 20.09.2017 по 18.10.2018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№7, действовала в период с 15.08.2017 по 19.09.2017</w:t>
            </w:r>
            <w:proofErr w:type="gramEnd"/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>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</w:r>
            <w:proofErr w:type="gramStart"/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t>Редакция №6, действовала в период с 08.07.2017 по 14.08.2017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№5, действовала в период с 21.06.2016 по 07.07.2017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№4, действовала в период с 17.09.2015 до 20.06.2016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№3, действовала в период с 01.07.2015 до 16.09.2015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№2, действовала в период с 24.12.2014 до 30.06.2015 </w:t>
            </w:r>
            <w:r w:rsidRPr="00743E17">
              <w:rPr>
                <w:rFonts w:ascii="Verdana" w:eastAsia="Times New Roman" w:hAnsi="Verdana" w:cs="Times New Roman"/>
                <w:color w:val="4B4E4E"/>
                <w:sz w:val="21"/>
                <w:szCs w:val="21"/>
                <w:lang w:eastAsia="ru-RU"/>
              </w:rPr>
              <w:br/>
              <w:t>Редакция №1, действовала в период с 01.07.2014 до 23.12.2014</w:t>
            </w:r>
            <w:proofErr w:type="gramEnd"/>
          </w:p>
        </w:tc>
      </w:tr>
    </w:tbl>
    <w:p w:rsidR="00A90856" w:rsidRDefault="00A90856"/>
    <w:sectPr w:rsidR="00A9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E17"/>
    <w:rsid w:val="00743E17"/>
    <w:rsid w:val="00A9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msfinance.ru/www.sms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2952</Words>
  <Characters>16833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2020-01-21T13:03:00Z</dcterms:created>
  <dcterms:modified xsi:type="dcterms:W3CDTF">2020-01-21T13:03:00Z</dcterms:modified>
</cp:coreProperties>
</file>