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r>
        <w:t>Закон РФ от 07.02.1992 N 2300-1 (ред. от 18.03.2019)</w:t>
      </w:r>
      <w:r>
        <w:br/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 xml:space="preserve">2. Запрещается </w:t>
      </w:r>
      <w:bookmarkStart w:id="0" w:name="_GoBack"/>
      <w:r w:rsidRPr="00A235A9">
        <w:rPr>
          <w:b/>
        </w:rPr>
        <w:t xml:space="preserve">обусловливать приобретение одних товаров (работ, услуг) обязательным приобретением иных товаров </w:t>
      </w:r>
      <w:bookmarkEnd w:id="0"/>
      <w:r w:rsidRPr="00A235A9">
        <w:rPr>
          <w:b/>
        </w:rPr>
        <w:t>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2254D4"/>
    <w:rsid w:val="005F2BBD"/>
    <w:rsid w:val="006B100E"/>
    <w:rsid w:val="0090315E"/>
    <w:rsid w:val="00A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2020-02-03T10:01:00Z</dcterms:created>
  <dcterms:modified xsi:type="dcterms:W3CDTF">2020-02-03T10:01:00Z</dcterms:modified>
</cp:coreProperties>
</file>