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2B" w:rsidRPr="00CB182B" w:rsidRDefault="00CB182B" w:rsidP="00CB182B">
      <w:pPr>
        <w:pStyle w:val="1"/>
        <w:rPr>
          <w:rFonts w:ascii="Times New Roman" w:eastAsia="Times New Roman" w:hAnsi="Times New Roman" w:cs="Times New Roman"/>
          <w:lang w:eastAsia="ru-RU"/>
        </w:rPr>
      </w:pPr>
      <w:bookmarkStart w:id="0" w:name="_GoBack"/>
      <w:bookmarkEnd w:id="0"/>
      <w:r w:rsidRPr="00CB182B">
        <w:rPr>
          <w:rFonts w:eastAsia="Times New Roman"/>
          <w:shd w:val="clear" w:color="auto" w:fill="FFFFFF"/>
          <w:lang w:eastAsia="ru-RU"/>
        </w:rPr>
        <w:br/>
        <w:t>Федеральный закон от 21.12.2013 N 353-ФЗ (ред. от 02.08.2019) "О потребительском кредите (займе)" (с изм. и доп., вступ. в силу с 30.01.2020)</w:t>
      </w:r>
    </w:p>
    <w:p w:rsidR="00CB182B" w:rsidRPr="00CB182B" w:rsidRDefault="00CB182B" w:rsidP="00CB182B">
      <w:pPr>
        <w:pStyle w:val="2"/>
        <w:rPr>
          <w:rFonts w:eastAsia="Times New Roman"/>
          <w:lang w:eastAsia="ru-RU"/>
        </w:rPr>
      </w:pPr>
      <w:bookmarkStart w:id="1" w:name="dst100094"/>
      <w:bookmarkEnd w:id="1"/>
      <w:r w:rsidRPr="00CB182B">
        <w:rPr>
          <w:rFonts w:eastAsia="Times New Roman"/>
          <w:lang w:eastAsia="ru-RU"/>
        </w:rPr>
        <w:t>Статья 6. Полная стоимость потребительского кредита (займа)</w:t>
      </w:r>
    </w:p>
    <w:p w:rsidR="00CB182B" w:rsidRPr="00CB182B" w:rsidRDefault="00CB182B" w:rsidP="00CB182B">
      <w:pPr>
        <w:shd w:val="clear" w:color="auto" w:fill="FFFFFF"/>
        <w:spacing w:after="144" w:line="290" w:lineRule="atLeast"/>
        <w:ind w:firstLine="540"/>
        <w:jc w:val="both"/>
        <w:outlineLvl w:val="0"/>
        <w:rPr>
          <w:rFonts w:ascii="Arial" w:eastAsia="Times New Roman" w:hAnsi="Arial" w:cs="Arial"/>
          <w:b/>
          <w:bCs/>
          <w:color w:val="333333"/>
          <w:kern w:val="36"/>
          <w:sz w:val="24"/>
          <w:szCs w:val="24"/>
          <w:lang w:eastAsia="ru-RU"/>
        </w:rPr>
      </w:pPr>
      <w:r w:rsidRPr="00CB182B">
        <w:rPr>
          <w:rFonts w:ascii="Arial" w:eastAsia="Times New Roman" w:hAnsi="Arial" w:cs="Arial"/>
          <w:b/>
          <w:bCs/>
          <w:color w:val="333333"/>
          <w:kern w:val="36"/>
          <w:sz w:val="24"/>
          <w:szCs w:val="24"/>
          <w:lang w:eastAsia="ru-RU"/>
        </w:rPr>
        <w:t> </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 w:name="dst20"/>
      <w:bookmarkEnd w:id="2"/>
      <w:r w:rsidRPr="00CB182B">
        <w:rPr>
          <w:rFonts w:ascii="Arial" w:eastAsia="Times New Roman" w:hAnsi="Arial" w:cs="Arial"/>
          <w:color w:val="333333"/>
          <w:sz w:val="24"/>
          <w:szCs w:val="24"/>
          <w:lang w:eastAsia="ru-RU"/>
        </w:rPr>
        <w:t xml:space="preserve">1. Полная стоимость потребительского кредита (займа) определяется как в процентах годовых, так и в денежном выражении и рассчитывается в порядке, установленном настоящим Федеральным законом. </w:t>
      </w:r>
      <w:proofErr w:type="gramStart"/>
      <w:r w:rsidRPr="00CB182B">
        <w:rPr>
          <w:rFonts w:ascii="Arial" w:eastAsia="Times New Roman" w:hAnsi="Arial" w:cs="Arial"/>
          <w:color w:val="333333"/>
          <w:sz w:val="24"/>
          <w:szCs w:val="24"/>
          <w:lang w:eastAsia="ru-RU"/>
        </w:rPr>
        <w:t>Полная стоимость потребительского кредита (займа) размещается в квадратных рамках в правом верхнем углу первой страницы договора потребительского кредита (займа) перед таблицей, содержащей индивидуальные условия договора потребительского кредита (займа), и наносится цифрами и прописными буквами черного цвета на белом фоне четким, хорошо читаемым шрифтом максимального размера из используемых на этой странице размеров шрифта.</w:t>
      </w:r>
      <w:proofErr w:type="gramEnd"/>
      <w:r w:rsidRPr="00CB182B">
        <w:rPr>
          <w:rFonts w:ascii="Arial" w:eastAsia="Times New Roman" w:hAnsi="Arial" w:cs="Arial"/>
          <w:color w:val="333333"/>
          <w:sz w:val="24"/>
          <w:szCs w:val="24"/>
          <w:lang w:eastAsia="ru-RU"/>
        </w:rPr>
        <w:t xml:space="preserve"> Полная стоимость потребительского кредита (займа) в денежном выражении размещается справа от полной стоимости потребительского кредита (займа), определяемой в процентах годовых. Площадь каждой квадратной рамки должна составлять не менее чем 5 процентов площади первой страницы договора потребительского кредита (займа).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 w:name="dst21"/>
      <w:bookmarkEnd w:id="3"/>
      <w:r w:rsidRPr="00CB182B">
        <w:rPr>
          <w:rFonts w:ascii="Arial" w:eastAsia="Times New Roman" w:hAnsi="Arial" w:cs="Arial"/>
          <w:color w:val="333333"/>
          <w:sz w:val="24"/>
          <w:szCs w:val="24"/>
          <w:lang w:eastAsia="ru-RU"/>
        </w:rPr>
        <w:t>2. Полная стоимость потребительского кредита (займа), определяемая в процентах годовых, рассчитывается по формуле:</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r w:rsidRPr="00CB182B">
        <w:rPr>
          <w:rFonts w:ascii="Arial" w:eastAsia="Times New Roman" w:hAnsi="Arial" w:cs="Arial"/>
          <w:color w:val="333333"/>
          <w:sz w:val="24"/>
          <w:szCs w:val="24"/>
          <w:lang w:eastAsia="ru-RU"/>
        </w:rPr>
        <w:t> </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4" w:name="dst2"/>
      <w:bookmarkEnd w:id="4"/>
      <w:r w:rsidRPr="00CB182B">
        <w:rPr>
          <w:rFonts w:ascii="Arial" w:eastAsia="Times New Roman" w:hAnsi="Arial" w:cs="Arial"/>
          <w:color w:val="333333"/>
          <w:sz w:val="24"/>
          <w:szCs w:val="24"/>
          <w:lang w:eastAsia="ru-RU"/>
        </w:rPr>
        <w:t>ПСК = i x ЧБП x 100,</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r w:rsidRPr="00CB182B">
        <w:rPr>
          <w:rFonts w:ascii="Arial" w:eastAsia="Times New Roman" w:hAnsi="Arial" w:cs="Arial"/>
          <w:color w:val="333333"/>
          <w:sz w:val="24"/>
          <w:szCs w:val="24"/>
          <w:lang w:eastAsia="ru-RU"/>
        </w:rPr>
        <w:t> </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5" w:name="dst3"/>
      <w:bookmarkEnd w:id="5"/>
      <w:r w:rsidRPr="00CB182B">
        <w:rPr>
          <w:rFonts w:ascii="Arial" w:eastAsia="Times New Roman" w:hAnsi="Arial" w:cs="Arial"/>
          <w:color w:val="333333"/>
          <w:sz w:val="24"/>
          <w:szCs w:val="24"/>
          <w:lang w:eastAsia="ru-RU"/>
        </w:rPr>
        <w:t>где ПСК - полная стоимость кредита в процентах годовых с точностью до третьего знака после запятой;</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6" w:name="dst4"/>
      <w:bookmarkEnd w:id="6"/>
      <w:r w:rsidRPr="00CB182B">
        <w:rPr>
          <w:rFonts w:ascii="Arial" w:eastAsia="Times New Roman" w:hAnsi="Arial" w:cs="Arial"/>
          <w:color w:val="333333"/>
          <w:sz w:val="24"/>
          <w:szCs w:val="24"/>
          <w:lang w:eastAsia="ru-RU"/>
        </w:rPr>
        <w:t>ЧБП - число базовых периодов в календарном году. Продолжительность календарного года признается равной тремстам шестидесяти пяти дням;</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7" w:name="dst5"/>
      <w:bookmarkEnd w:id="7"/>
      <w:r w:rsidRPr="00CB182B">
        <w:rPr>
          <w:rFonts w:ascii="Arial" w:eastAsia="Times New Roman" w:hAnsi="Arial" w:cs="Arial"/>
          <w:color w:val="333333"/>
          <w:sz w:val="24"/>
          <w:szCs w:val="24"/>
          <w:lang w:eastAsia="ru-RU"/>
        </w:rPr>
        <w:t>i - процентная ставка базового периода, выраженная в десятичной форме.</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8" w:name="dst6"/>
      <w:bookmarkEnd w:id="8"/>
      <w:r w:rsidRPr="00CB182B">
        <w:rPr>
          <w:rFonts w:ascii="Arial" w:eastAsia="Times New Roman" w:hAnsi="Arial" w:cs="Arial"/>
          <w:color w:val="333333"/>
          <w:sz w:val="24"/>
          <w:szCs w:val="24"/>
          <w:lang w:eastAsia="ru-RU"/>
        </w:rPr>
        <w:t>2.1. Процентная ставка базового периода определяется как наименьшее положительное решение уравнения:</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r w:rsidRPr="00CB182B">
        <w:rPr>
          <w:rFonts w:ascii="Arial" w:eastAsia="Times New Roman" w:hAnsi="Arial" w:cs="Arial"/>
          <w:color w:val="333333"/>
          <w:sz w:val="24"/>
          <w:szCs w:val="24"/>
          <w:lang w:eastAsia="ru-RU"/>
        </w:rPr>
        <w:t> </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val="en-US" w:eastAsia="ru-RU"/>
        </w:rPr>
      </w:pPr>
      <w:bookmarkStart w:id="9" w:name="dst7"/>
      <w:bookmarkEnd w:id="9"/>
      <w:r>
        <w:rPr>
          <w:noProof/>
          <w:lang w:eastAsia="ru-RU"/>
        </w:rPr>
        <w:drawing>
          <wp:inline distT="0" distB="0" distL="0" distR="0" wp14:anchorId="095A2134" wp14:editId="61B8875A">
            <wp:extent cx="2476500" cy="876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76500" cy="876300"/>
                    </a:xfrm>
                    <a:prstGeom prst="rect">
                      <a:avLst/>
                    </a:prstGeom>
                  </pic:spPr>
                </pic:pic>
              </a:graphicData>
            </a:graphic>
          </wp:inline>
        </w:drawing>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r w:rsidRPr="00CB182B">
        <w:rPr>
          <w:rFonts w:ascii="Arial" w:eastAsia="Times New Roman" w:hAnsi="Arial" w:cs="Arial"/>
          <w:color w:val="333333"/>
          <w:sz w:val="24"/>
          <w:szCs w:val="24"/>
          <w:lang w:eastAsia="ru-RU"/>
        </w:rPr>
        <w:t> </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0" w:name="dst8"/>
      <w:bookmarkEnd w:id="10"/>
      <w:r w:rsidRPr="00CB182B">
        <w:rPr>
          <w:rFonts w:ascii="Arial" w:eastAsia="Times New Roman" w:hAnsi="Arial" w:cs="Arial"/>
          <w:color w:val="333333"/>
          <w:sz w:val="24"/>
          <w:szCs w:val="24"/>
          <w:lang w:eastAsia="ru-RU"/>
        </w:rPr>
        <w:t>где </w:t>
      </w:r>
      <w:r w:rsidR="00E50555">
        <w:rPr>
          <w:noProof/>
          <w:lang w:eastAsia="ru-RU"/>
        </w:rPr>
        <w:drawing>
          <wp:inline distT="0" distB="0" distL="0" distR="0" wp14:anchorId="4B5F6C4C" wp14:editId="26CA7A80">
            <wp:extent cx="419100"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9100" cy="342900"/>
                    </a:xfrm>
                    <a:prstGeom prst="rect">
                      <a:avLst/>
                    </a:prstGeom>
                  </pic:spPr>
                </pic:pic>
              </a:graphicData>
            </a:graphic>
          </wp:inline>
        </w:drawing>
      </w:r>
      <w:r w:rsidRPr="00CB182B">
        <w:rPr>
          <w:rFonts w:ascii="Arial" w:eastAsia="Times New Roman" w:hAnsi="Arial" w:cs="Arial"/>
          <w:color w:val="333333"/>
          <w:sz w:val="24"/>
          <w:szCs w:val="24"/>
          <w:lang w:eastAsia="ru-RU"/>
        </w:rPr>
        <w:t> - сумма k-</w:t>
      </w:r>
      <w:proofErr w:type="spellStart"/>
      <w:r w:rsidRPr="00CB182B">
        <w:rPr>
          <w:rFonts w:ascii="Arial" w:eastAsia="Times New Roman" w:hAnsi="Arial" w:cs="Arial"/>
          <w:color w:val="333333"/>
          <w:sz w:val="24"/>
          <w:szCs w:val="24"/>
          <w:lang w:eastAsia="ru-RU"/>
        </w:rPr>
        <w:t>го</w:t>
      </w:r>
      <w:proofErr w:type="spellEnd"/>
      <w:r w:rsidRPr="00CB182B">
        <w:rPr>
          <w:rFonts w:ascii="Arial" w:eastAsia="Times New Roman" w:hAnsi="Arial" w:cs="Arial"/>
          <w:color w:val="333333"/>
          <w:sz w:val="24"/>
          <w:szCs w:val="24"/>
          <w:lang w:eastAsia="ru-RU"/>
        </w:rPr>
        <w:t xml:space="preserve">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с противоположными математическими знаками - предоставление заемщику кредита на дату его выдачи включается в расчет со знаком "минус", возврат заемщиком кредита, уплата процентов по кредиту включаются в расчет со знаком "плюс";</w:t>
      </w:r>
    </w:p>
    <w:p w:rsidR="00CB182B" w:rsidRPr="00E50555" w:rsidRDefault="00E50555" w:rsidP="00E50555">
      <w:pPr>
        <w:shd w:val="clear" w:color="auto" w:fill="FFFFFF"/>
        <w:spacing w:after="0" w:line="290" w:lineRule="atLeast"/>
        <w:jc w:val="both"/>
        <w:rPr>
          <w:rFonts w:ascii="Arial" w:eastAsia="Times New Roman" w:hAnsi="Arial" w:cs="Arial"/>
          <w:color w:val="333333"/>
          <w:sz w:val="24"/>
          <w:szCs w:val="24"/>
          <w:lang w:eastAsia="ru-RU"/>
        </w:rPr>
      </w:pPr>
      <w:bookmarkStart w:id="11" w:name="dst9"/>
      <w:bookmarkEnd w:id="11"/>
      <w:r>
        <w:rPr>
          <w:noProof/>
          <w:lang w:eastAsia="ru-RU"/>
        </w:rPr>
        <w:lastRenderedPageBreak/>
        <w:drawing>
          <wp:inline distT="0" distB="0" distL="0" distR="0" wp14:anchorId="6FEFD8CB" wp14:editId="056EA365">
            <wp:extent cx="304800" cy="276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4800" cy="276225"/>
                    </a:xfrm>
                    <a:prstGeom prst="rect">
                      <a:avLst/>
                    </a:prstGeom>
                  </pic:spPr>
                </pic:pic>
              </a:graphicData>
            </a:graphic>
          </wp:inline>
        </w:drawing>
      </w:r>
      <w:r w:rsidR="00CB182B" w:rsidRPr="00E50555">
        <w:rPr>
          <w:rFonts w:ascii="Arial" w:eastAsia="Times New Roman" w:hAnsi="Arial" w:cs="Arial"/>
          <w:color w:val="333333"/>
          <w:sz w:val="24"/>
          <w:szCs w:val="24"/>
          <w:lang w:eastAsia="ru-RU"/>
        </w:rPr>
        <w:t>- количество полных базовых периодов с момента выдачи кредита до даты k-</w:t>
      </w:r>
      <w:proofErr w:type="spellStart"/>
      <w:r w:rsidR="00CB182B" w:rsidRPr="00E50555">
        <w:rPr>
          <w:rFonts w:ascii="Arial" w:eastAsia="Times New Roman" w:hAnsi="Arial" w:cs="Arial"/>
          <w:color w:val="333333"/>
          <w:sz w:val="24"/>
          <w:szCs w:val="24"/>
          <w:lang w:eastAsia="ru-RU"/>
        </w:rPr>
        <w:t>го</w:t>
      </w:r>
      <w:proofErr w:type="spellEnd"/>
      <w:r w:rsidR="00CB182B" w:rsidRPr="00E50555">
        <w:rPr>
          <w:rFonts w:ascii="Arial" w:eastAsia="Times New Roman" w:hAnsi="Arial" w:cs="Arial"/>
          <w:color w:val="333333"/>
          <w:sz w:val="24"/>
          <w:szCs w:val="24"/>
          <w:lang w:eastAsia="ru-RU"/>
        </w:rPr>
        <w:t xml:space="preserve"> денежного потока (платежа);</w:t>
      </w:r>
    </w:p>
    <w:p w:rsidR="00CB182B" w:rsidRPr="00CB182B" w:rsidRDefault="00E50555" w:rsidP="00E50555">
      <w:pPr>
        <w:shd w:val="clear" w:color="auto" w:fill="FFFFFF"/>
        <w:spacing w:after="0" w:line="290" w:lineRule="atLeast"/>
        <w:jc w:val="both"/>
        <w:rPr>
          <w:rFonts w:ascii="Arial" w:eastAsia="Times New Roman" w:hAnsi="Arial" w:cs="Arial"/>
          <w:color w:val="333333"/>
          <w:sz w:val="24"/>
          <w:szCs w:val="24"/>
          <w:lang w:eastAsia="ru-RU"/>
        </w:rPr>
      </w:pPr>
      <w:bookmarkStart w:id="12" w:name="dst10"/>
      <w:bookmarkEnd w:id="12"/>
      <w:r>
        <w:rPr>
          <w:noProof/>
          <w:lang w:eastAsia="ru-RU"/>
        </w:rPr>
        <w:drawing>
          <wp:inline distT="0" distB="0" distL="0" distR="0" wp14:anchorId="530388EB" wp14:editId="630A7293">
            <wp:extent cx="2952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5275" cy="238125"/>
                    </a:xfrm>
                    <a:prstGeom prst="rect">
                      <a:avLst/>
                    </a:prstGeom>
                  </pic:spPr>
                </pic:pic>
              </a:graphicData>
            </a:graphic>
          </wp:inline>
        </w:drawing>
      </w:r>
      <w:r w:rsidR="00CB182B" w:rsidRPr="00CB182B">
        <w:rPr>
          <w:rFonts w:ascii="Arial" w:eastAsia="Times New Roman" w:hAnsi="Arial" w:cs="Arial"/>
          <w:color w:val="333333"/>
          <w:sz w:val="24"/>
          <w:szCs w:val="24"/>
          <w:lang w:eastAsia="ru-RU"/>
        </w:rPr>
        <w:t> - срок, выраженный в долях базового периода, с момента завершения </w:t>
      </w:r>
      <w:proofErr w:type="gramStart"/>
      <w:r w:rsidR="00D94713">
        <w:rPr>
          <w:noProof/>
          <w:lang w:eastAsia="ru-RU"/>
        </w:rPr>
        <w:drawing>
          <wp:inline distT="0" distB="0" distL="0" distR="0" wp14:anchorId="32884BFF" wp14:editId="31D8460A">
            <wp:extent cx="266700"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6700" cy="247650"/>
                    </a:xfrm>
                    <a:prstGeom prst="rect">
                      <a:avLst/>
                    </a:prstGeom>
                  </pic:spPr>
                </pic:pic>
              </a:graphicData>
            </a:graphic>
          </wp:inline>
        </w:drawing>
      </w:r>
      <w:r w:rsidR="00CB182B" w:rsidRPr="00CB182B">
        <w:rPr>
          <w:rFonts w:ascii="Arial" w:eastAsia="Times New Roman" w:hAnsi="Arial" w:cs="Arial"/>
          <w:color w:val="333333"/>
          <w:sz w:val="24"/>
          <w:szCs w:val="24"/>
          <w:lang w:eastAsia="ru-RU"/>
        </w:rPr>
        <w:t>-</w:t>
      </w:r>
      <w:proofErr w:type="gramEnd"/>
      <w:r w:rsidR="00CB182B" w:rsidRPr="00CB182B">
        <w:rPr>
          <w:rFonts w:ascii="Arial" w:eastAsia="Times New Roman" w:hAnsi="Arial" w:cs="Arial"/>
          <w:color w:val="333333"/>
          <w:sz w:val="24"/>
          <w:szCs w:val="24"/>
          <w:lang w:eastAsia="ru-RU"/>
        </w:rPr>
        <w:t>го базового периода до даты k-</w:t>
      </w:r>
      <w:proofErr w:type="spellStart"/>
      <w:r w:rsidR="00CB182B" w:rsidRPr="00CB182B">
        <w:rPr>
          <w:rFonts w:ascii="Arial" w:eastAsia="Times New Roman" w:hAnsi="Arial" w:cs="Arial"/>
          <w:color w:val="333333"/>
          <w:sz w:val="24"/>
          <w:szCs w:val="24"/>
          <w:lang w:eastAsia="ru-RU"/>
        </w:rPr>
        <w:t>го</w:t>
      </w:r>
      <w:proofErr w:type="spellEnd"/>
      <w:r w:rsidR="00CB182B" w:rsidRPr="00CB182B">
        <w:rPr>
          <w:rFonts w:ascii="Arial" w:eastAsia="Times New Roman" w:hAnsi="Arial" w:cs="Arial"/>
          <w:color w:val="333333"/>
          <w:sz w:val="24"/>
          <w:szCs w:val="24"/>
          <w:lang w:eastAsia="ru-RU"/>
        </w:rPr>
        <w:t xml:space="preserve"> денежного потока;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3" w:name="dst11"/>
      <w:bookmarkEnd w:id="13"/>
      <w:r w:rsidRPr="00CB182B">
        <w:rPr>
          <w:rFonts w:ascii="Arial" w:eastAsia="Times New Roman" w:hAnsi="Arial" w:cs="Arial"/>
          <w:color w:val="333333"/>
          <w:sz w:val="24"/>
          <w:szCs w:val="24"/>
          <w:lang w:eastAsia="ru-RU"/>
        </w:rPr>
        <w:t>m - количество денежных потоков (платежей);</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4" w:name="dst12"/>
      <w:bookmarkEnd w:id="14"/>
      <w:r w:rsidRPr="00CB182B">
        <w:rPr>
          <w:rFonts w:ascii="Arial" w:eastAsia="Times New Roman" w:hAnsi="Arial" w:cs="Arial"/>
          <w:color w:val="333333"/>
          <w:sz w:val="24"/>
          <w:szCs w:val="24"/>
          <w:lang w:eastAsia="ru-RU"/>
        </w:rPr>
        <w:t>i - процентная ставка базового периода, выраженная в десятичной форме.</w:t>
      </w:r>
    </w:p>
    <w:p w:rsidR="00D94713" w:rsidRDefault="00D94713" w:rsidP="00CB182B">
      <w:pPr>
        <w:shd w:val="clear" w:color="auto" w:fill="FFFFFF"/>
        <w:spacing w:after="0" w:line="290" w:lineRule="atLeast"/>
        <w:ind w:firstLine="540"/>
        <w:jc w:val="both"/>
        <w:rPr>
          <w:rFonts w:ascii="Arial" w:eastAsia="Times New Roman" w:hAnsi="Arial" w:cs="Arial"/>
          <w:color w:val="333333"/>
          <w:sz w:val="24"/>
          <w:szCs w:val="24"/>
          <w:lang w:val="en-US" w:eastAsia="ru-RU"/>
        </w:rPr>
      </w:pPr>
      <w:bookmarkStart w:id="15" w:name="dst13"/>
      <w:bookmarkEnd w:id="15"/>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r w:rsidRPr="00CB182B">
        <w:rPr>
          <w:rFonts w:ascii="Arial" w:eastAsia="Times New Roman" w:hAnsi="Arial" w:cs="Arial"/>
          <w:color w:val="333333"/>
          <w:sz w:val="24"/>
          <w:szCs w:val="24"/>
          <w:lang w:eastAsia="ru-RU"/>
        </w:rPr>
        <w:t>2.2. Базовым периодом по договору потребительского кредита (займа) признается стандартный временной интервал, который встречается с наибольшей частотой в графике платежей по договору потребительского кредита (займа). Если в графике платежей по договору потребительского кредита (займа) отсутствуют временные интервалы между платежами продолжительностью менее одного года или равные одному году, базовым периодом признается один год. Для договоров потребительского кредита (займа) с лимитом кредитования используется порядок расчета полной стоимости кредита (займа), установленный </w:t>
      </w:r>
      <w:hyperlink r:id="rId11" w:anchor="dst100119" w:history="1">
        <w:r w:rsidRPr="00CB182B">
          <w:rPr>
            <w:rFonts w:ascii="Arial" w:eastAsia="Times New Roman" w:hAnsi="Arial" w:cs="Arial"/>
            <w:color w:val="666699"/>
            <w:sz w:val="24"/>
            <w:szCs w:val="24"/>
            <w:u w:val="single"/>
            <w:lang w:eastAsia="ru-RU"/>
          </w:rPr>
          <w:t>частью 7</w:t>
        </w:r>
      </w:hyperlink>
      <w:r w:rsidRPr="00CB182B">
        <w:rPr>
          <w:rFonts w:ascii="Arial" w:eastAsia="Times New Roman" w:hAnsi="Arial" w:cs="Arial"/>
          <w:color w:val="333333"/>
          <w:sz w:val="24"/>
          <w:szCs w:val="24"/>
          <w:lang w:eastAsia="ru-RU"/>
        </w:rPr>
        <w:t> настоящей статьи. Если два и более временных интервала встречаются в графике платежей по договору потребительского кредита (займа) более одного раза с равной наибольшей частотой, наименьший из этих интервалов признается базовым периодом. Если в графике платежей по договору потребительского кредита (займа) отсутствуют повторяющиеся временные интервалы и иной порядок не установлен Банком России,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по продолжительности одного года. Для целей расчета полной стоимости кредита продолжительность всех месяцев признается равной.</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6" w:name="dst100103"/>
      <w:bookmarkEnd w:id="16"/>
      <w:r w:rsidRPr="00CB182B">
        <w:rPr>
          <w:rFonts w:ascii="Arial" w:eastAsia="Times New Roman" w:hAnsi="Arial" w:cs="Arial"/>
          <w:color w:val="333333"/>
          <w:sz w:val="24"/>
          <w:szCs w:val="24"/>
          <w:lang w:eastAsia="ru-RU"/>
        </w:rPr>
        <w:t>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w:t>
      </w:r>
      <w:proofErr w:type="gramStart"/>
      <w:r w:rsidRPr="00CB182B">
        <w:rPr>
          <w:rFonts w:ascii="Arial" w:eastAsia="Times New Roman" w:hAnsi="Arial" w:cs="Arial"/>
          <w:color w:val="333333"/>
          <w:sz w:val="24"/>
          <w:szCs w:val="24"/>
          <w:lang w:eastAsia="ru-RU"/>
        </w:rPr>
        <w:t>) (</w:t>
      </w:r>
      <w:r w:rsidR="00D94713">
        <w:rPr>
          <w:noProof/>
          <w:lang w:eastAsia="ru-RU"/>
        </w:rPr>
        <w:drawing>
          <wp:inline distT="0" distB="0" distL="0" distR="0" wp14:anchorId="2060AB86" wp14:editId="34E48347">
            <wp:extent cx="333375" cy="304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3375" cy="304800"/>
                    </a:xfrm>
                    <a:prstGeom prst="rect">
                      <a:avLst/>
                    </a:prstGeom>
                  </pic:spPr>
                </pic:pic>
              </a:graphicData>
            </a:graphic>
          </wp:inline>
        </w:drawing>
      </w:r>
      <w:r w:rsidRPr="00CB182B">
        <w:rPr>
          <w:rFonts w:ascii="Arial" w:eastAsia="Times New Roman" w:hAnsi="Arial" w:cs="Arial"/>
          <w:color w:val="333333"/>
          <w:sz w:val="24"/>
          <w:szCs w:val="24"/>
          <w:lang w:eastAsia="ru-RU"/>
        </w:rPr>
        <w:t>).</w:t>
      </w:r>
      <w:proofErr w:type="gramEnd"/>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7" w:name="dst100104"/>
      <w:bookmarkEnd w:id="17"/>
      <w:r w:rsidRPr="00CB182B">
        <w:rPr>
          <w:rFonts w:ascii="Arial" w:eastAsia="Times New Roman" w:hAnsi="Arial" w:cs="Arial"/>
          <w:color w:val="333333"/>
          <w:sz w:val="24"/>
          <w:szCs w:val="24"/>
          <w:lang w:eastAsia="ru-RU"/>
        </w:rPr>
        <w:t>4. В расчет полной стоимости потребительского кредита (займа) включаются с учетом особенностей, установленных настоящей статьей, следующие платежи заемщика: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8" w:name="dst100105"/>
      <w:bookmarkEnd w:id="18"/>
      <w:r w:rsidRPr="00CB182B">
        <w:rPr>
          <w:rFonts w:ascii="Arial" w:eastAsia="Times New Roman" w:hAnsi="Arial" w:cs="Arial"/>
          <w:color w:val="333333"/>
          <w:sz w:val="24"/>
          <w:szCs w:val="24"/>
          <w:lang w:eastAsia="ru-RU"/>
        </w:rPr>
        <w:t>1) по погашению основной суммы долга по договору потребительского кредита (займа);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9" w:name="dst100106"/>
      <w:bookmarkEnd w:id="19"/>
      <w:r w:rsidRPr="00CB182B">
        <w:rPr>
          <w:rFonts w:ascii="Arial" w:eastAsia="Times New Roman" w:hAnsi="Arial" w:cs="Arial"/>
          <w:color w:val="333333"/>
          <w:sz w:val="24"/>
          <w:szCs w:val="24"/>
          <w:lang w:eastAsia="ru-RU"/>
        </w:rPr>
        <w:t>2) по уплате процентов по договору потребительского кредита (займа);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0" w:name="dst100107"/>
      <w:bookmarkEnd w:id="20"/>
      <w:r w:rsidRPr="00CB182B">
        <w:rPr>
          <w:rFonts w:ascii="Arial" w:eastAsia="Times New Roman" w:hAnsi="Arial" w:cs="Arial"/>
          <w:color w:val="333333"/>
          <w:sz w:val="24"/>
          <w:szCs w:val="24"/>
          <w:lang w:eastAsia="ru-RU"/>
        </w:rPr>
        <w:t>3) платежи заемщика в пользу кредитора, если обязанность заемщика по таким платежам следует из условий договора потребительского кредита (займа) и (или) если выдача потребительского кредита (займа) поставлена в зависимость от совершения таких платежей;</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1" w:name="dst100108"/>
      <w:bookmarkEnd w:id="21"/>
      <w:r w:rsidRPr="00CB182B">
        <w:rPr>
          <w:rFonts w:ascii="Arial" w:eastAsia="Times New Roman" w:hAnsi="Arial" w:cs="Arial"/>
          <w:color w:val="333333"/>
          <w:sz w:val="24"/>
          <w:szCs w:val="24"/>
          <w:lang w:eastAsia="ru-RU"/>
        </w:rPr>
        <w:t>4) плата за выпуск и обслуживание электронного средства платежа при заключении и исполнении договора потребительского кредита (займа);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2" w:name="dst100109"/>
      <w:bookmarkEnd w:id="22"/>
      <w:r w:rsidRPr="00CB182B">
        <w:rPr>
          <w:rFonts w:ascii="Arial" w:eastAsia="Times New Roman" w:hAnsi="Arial" w:cs="Arial"/>
          <w:color w:val="333333"/>
          <w:sz w:val="24"/>
          <w:szCs w:val="24"/>
          <w:lang w:eastAsia="ru-RU"/>
        </w:rPr>
        <w:t xml:space="preserve">5) платежи в пользу третьих лиц, если обязанность заемщика по уплате таких платежей следует из условий договора потребительского кредита (займа), в котором определены такие третьи лица, и (или) если выдача потребительского кредита (займа) поставлена в зависимость от заключения договора с третьим лицом. Если условиями договора потребительского кредита (займа) определено </w:t>
      </w:r>
      <w:r w:rsidRPr="00CB182B">
        <w:rPr>
          <w:rFonts w:ascii="Arial" w:eastAsia="Times New Roman" w:hAnsi="Arial" w:cs="Arial"/>
          <w:color w:val="333333"/>
          <w:sz w:val="24"/>
          <w:szCs w:val="24"/>
          <w:lang w:eastAsia="ru-RU"/>
        </w:rPr>
        <w:lastRenderedPageBreak/>
        <w:t>третье лицо, для расчета полной стоимости потребительского кредита (займа) используются применяемые этим лицом тарифы. Тарифы, используемые для расчета полной стоимости потребительского кредита (займа), могут не учитывать индивидуальные особенности заемщика. Если кредитор не учитывает такие особенности, заемщик должен быть проинформирован об этом. В случае</w:t>
      </w:r>
      <w:proofErr w:type="gramStart"/>
      <w:r w:rsidRPr="00CB182B">
        <w:rPr>
          <w:rFonts w:ascii="Arial" w:eastAsia="Times New Roman" w:hAnsi="Arial" w:cs="Arial"/>
          <w:color w:val="333333"/>
          <w:sz w:val="24"/>
          <w:szCs w:val="24"/>
          <w:lang w:eastAsia="ru-RU"/>
        </w:rPr>
        <w:t>,</w:t>
      </w:r>
      <w:proofErr w:type="gramEnd"/>
      <w:r w:rsidRPr="00CB182B">
        <w:rPr>
          <w:rFonts w:ascii="Arial" w:eastAsia="Times New Roman" w:hAnsi="Arial" w:cs="Arial"/>
          <w:color w:val="333333"/>
          <w:sz w:val="24"/>
          <w:szCs w:val="24"/>
          <w:lang w:eastAsia="ru-RU"/>
        </w:rPr>
        <w:t xml:space="preserve"> если при расчете полной стоимости потребительского кредита (займа) платежи в пользу третьих лиц не могут быть однозначно определены на весь срок кредитования, в расчет полной стоимости потребительского кредита (займа) включаются платежи в пользу третьих лиц за весь срок кредитования исходя из тарифов, определенных на день расчета полной стоимости потребительского кредита (займа). В случае</w:t>
      </w:r>
      <w:proofErr w:type="gramStart"/>
      <w:r w:rsidRPr="00CB182B">
        <w:rPr>
          <w:rFonts w:ascii="Arial" w:eastAsia="Times New Roman" w:hAnsi="Arial" w:cs="Arial"/>
          <w:color w:val="333333"/>
          <w:sz w:val="24"/>
          <w:szCs w:val="24"/>
          <w:lang w:eastAsia="ru-RU"/>
        </w:rPr>
        <w:t>,</w:t>
      </w:r>
      <w:proofErr w:type="gramEnd"/>
      <w:r w:rsidRPr="00CB182B">
        <w:rPr>
          <w:rFonts w:ascii="Arial" w:eastAsia="Times New Roman" w:hAnsi="Arial" w:cs="Arial"/>
          <w:color w:val="333333"/>
          <w:sz w:val="24"/>
          <w:szCs w:val="24"/>
          <w:lang w:eastAsia="ru-RU"/>
        </w:rPr>
        <w:t xml:space="preserve"> если договором потребительского кредита (займа) определены несколько третьих лиц, расчет полной стоимости потребительского кредита (займа) может производиться с использованием тарифов, применяемых любым из них, и с указанием информации о лице, тарифы которого были использованы при расчете полной стоимости потребительского кредита (займа), а также информации о том, что при обращении заемщика к иному лицу полная стоимость потребительского кредита (займа) может отличаться от расчетной;</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3" w:name="dst100110"/>
      <w:bookmarkEnd w:id="23"/>
      <w:r w:rsidRPr="00CB182B">
        <w:rPr>
          <w:rFonts w:ascii="Arial" w:eastAsia="Times New Roman" w:hAnsi="Arial" w:cs="Arial"/>
          <w:color w:val="333333"/>
          <w:sz w:val="24"/>
          <w:szCs w:val="24"/>
          <w:lang w:eastAsia="ru-RU"/>
        </w:rPr>
        <w:t>6) сумма страховой премии по договору страхования в случае, если выгодоприобретателем по такому договору не является заемщик или лицо, признаваемое его близким родственником;</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4" w:name="dst100111"/>
      <w:bookmarkEnd w:id="24"/>
      <w:r w:rsidRPr="00CB182B">
        <w:rPr>
          <w:rFonts w:ascii="Arial" w:eastAsia="Times New Roman" w:hAnsi="Arial" w:cs="Arial"/>
          <w:color w:val="333333"/>
          <w:sz w:val="24"/>
          <w:szCs w:val="24"/>
          <w:lang w:eastAsia="ru-RU"/>
        </w:rPr>
        <w:t>7) сумма страховой премии по договору добровольного страхования в случае, если в зависимости от заключения заемщиком договора добровольного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кредита (займа) в части процентной ставки и иных платежей.</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5" w:name="dst22"/>
      <w:bookmarkEnd w:id="25"/>
      <w:r w:rsidRPr="00CB182B">
        <w:rPr>
          <w:rFonts w:ascii="Arial" w:eastAsia="Times New Roman" w:hAnsi="Arial" w:cs="Arial"/>
          <w:color w:val="333333"/>
          <w:sz w:val="24"/>
          <w:szCs w:val="24"/>
          <w:lang w:eastAsia="ru-RU"/>
        </w:rPr>
        <w:t>4.1. В расчет полной стоимости потребительского кредита (займа) в процентах годовых включаются платежи заемщика, указанные в </w:t>
      </w:r>
      <w:r w:rsidRPr="00CB182B">
        <w:rPr>
          <w:rFonts w:ascii="Arial" w:eastAsia="Times New Roman" w:hAnsi="Arial" w:cs="Arial"/>
          <w:color w:val="666699"/>
          <w:sz w:val="24"/>
          <w:szCs w:val="24"/>
          <w:u w:val="single"/>
          <w:lang w:eastAsia="ru-RU"/>
        </w:rPr>
        <w:t>частях 3</w:t>
      </w:r>
      <w:r w:rsidRPr="00CB182B">
        <w:rPr>
          <w:rFonts w:ascii="Arial" w:eastAsia="Times New Roman" w:hAnsi="Arial" w:cs="Arial"/>
          <w:color w:val="333333"/>
          <w:sz w:val="24"/>
          <w:szCs w:val="24"/>
          <w:lang w:eastAsia="ru-RU"/>
        </w:rPr>
        <w:t>и </w:t>
      </w:r>
      <w:r w:rsidRPr="00CB182B">
        <w:rPr>
          <w:rFonts w:ascii="Arial" w:eastAsia="Times New Roman" w:hAnsi="Arial" w:cs="Arial"/>
          <w:color w:val="666699"/>
          <w:sz w:val="24"/>
          <w:szCs w:val="24"/>
          <w:u w:val="single"/>
          <w:lang w:eastAsia="ru-RU"/>
        </w:rPr>
        <w:t>4</w:t>
      </w:r>
      <w:r w:rsidRPr="00CB182B">
        <w:rPr>
          <w:rFonts w:ascii="Arial" w:eastAsia="Times New Roman" w:hAnsi="Arial" w:cs="Arial"/>
          <w:color w:val="333333"/>
          <w:sz w:val="24"/>
          <w:szCs w:val="24"/>
          <w:lang w:eastAsia="ru-RU"/>
        </w:rPr>
        <w:t> настоящей статьи. Под полной стоимостью потребительского кредита (займа) в денежном выражении понимается сумма всех платежей заемщика, указанных в </w:t>
      </w:r>
      <w:r w:rsidRPr="00CB182B">
        <w:rPr>
          <w:rFonts w:ascii="Arial" w:eastAsia="Times New Roman" w:hAnsi="Arial" w:cs="Arial"/>
          <w:color w:val="666699"/>
          <w:sz w:val="24"/>
          <w:szCs w:val="24"/>
          <w:u w:val="single"/>
          <w:lang w:eastAsia="ru-RU"/>
        </w:rPr>
        <w:t>части 3</w:t>
      </w:r>
      <w:r w:rsidRPr="00CB182B">
        <w:rPr>
          <w:rFonts w:ascii="Arial" w:eastAsia="Times New Roman" w:hAnsi="Arial" w:cs="Arial"/>
          <w:color w:val="333333"/>
          <w:sz w:val="24"/>
          <w:szCs w:val="24"/>
          <w:lang w:eastAsia="ru-RU"/>
        </w:rPr>
        <w:t> и </w:t>
      </w:r>
      <w:r w:rsidRPr="00CB182B">
        <w:rPr>
          <w:rFonts w:ascii="Arial" w:eastAsia="Times New Roman" w:hAnsi="Arial" w:cs="Arial"/>
          <w:color w:val="666699"/>
          <w:sz w:val="24"/>
          <w:szCs w:val="24"/>
          <w:u w:val="single"/>
          <w:lang w:eastAsia="ru-RU"/>
        </w:rPr>
        <w:t>пунктах 2</w:t>
      </w:r>
      <w:r w:rsidRPr="00CB182B">
        <w:rPr>
          <w:rFonts w:ascii="Arial" w:eastAsia="Times New Roman" w:hAnsi="Arial" w:cs="Arial"/>
          <w:color w:val="333333"/>
          <w:sz w:val="24"/>
          <w:szCs w:val="24"/>
          <w:lang w:eastAsia="ru-RU"/>
        </w:rPr>
        <w:t> - </w:t>
      </w:r>
      <w:r w:rsidRPr="00CB182B">
        <w:rPr>
          <w:rFonts w:ascii="Arial" w:eastAsia="Times New Roman" w:hAnsi="Arial" w:cs="Arial"/>
          <w:color w:val="666699"/>
          <w:sz w:val="24"/>
          <w:szCs w:val="24"/>
          <w:u w:val="single"/>
          <w:lang w:eastAsia="ru-RU"/>
        </w:rPr>
        <w:t>7 части 4</w:t>
      </w:r>
      <w:r w:rsidRPr="00CB182B">
        <w:rPr>
          <w:rFonts w:ascii="Arial" w:eastAsia="Times New Roman" w:hAnsi="Arial" w:cs="Arial"/>
          <w:color w:val="333333"/>
          <w:sz w:val="24"/>
          <w:szCs w:val="24"/>
          <w:lang w:eastAsia="ru-RU"/>
        </w:rPr>
        <w:t> настоящей статьи.</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6" w:name="dst100112"/>
      <w:bookmarkEnd w:id="26"/>
      <w:r w:rsidRPr="00CB182B">
        <w:rPr>
          <w:rFonts w:ascii="Arial" w:eastAsia="Times New Roman" w:hAnsi="Arial" w:cs="Arial"/>
          <w:color w:val="333333"/>
          <w:sz w:val="24"/>
          <w:szCs w:val="24"/>
          <w:lang w:eastAsia="ru-RU"/>
        </w:rPr>
        <w:t>5. В расчет полной стоимости потребительского кредита (займа) не включаются:</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7" w:name="dst100113"/>
      <w:bookmarkEnd w:id="27"/>
      <w:r w:rsidRPr="00CB182B">
        <w:rPr>
          <w:rFonts w:ascii="Arial" w:eastAsia="Times New Roman" w:hAnsi="Arial" w:cs="Arial"/>
          <w:color w:val="333333"/>
          <w:sz w:val="24"/>
          <w:szCs w:val="24"/>
          <w:lang w:eastAsia="ru-RU"/>
        </w:rPr>
        <w:t>1) платежи заемщика, обязанность осуществления которых заемщиком следует не из условий договора потребительского кредита (займа), а из требований федерального закона;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8" w:name="dst100114"/>
      <w:bookmarkEnd w:id="28"/>
      <w:r w:rsidRPr="00CB182B">
        <w:rPr>
          <w:rFonts w:ascii="Arial" w:eastAsia="Times New Roman" w:hAnsi="Arial" w:cs="Arial"/>
          <w:color w:val="333333"/>
          <w:sz w:val="24"/>
          <w:szCs w:val="24"/>
          <w:lang w:eastAsia="ru-RU"/>
        </w:rPr>
        <w:t>2) платежи, связанные с неисполнением или ненадлежащим исполнением заемщиком условий договора потребительского кредита (займа);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9" w:name="dst100115"/>
      <w:bookmarkEnd w:id="29"/>
      <w:r w:rsidRPr="00CB182B">
        <w:rPr>
          <w:rFonts w:ascii="Arial" w:eastAsia="Times New Roman" w:hAnsi="Arial" w:cs="Arial"/>
          <w:color w:val="333333"/>
          <w:sz w:val="24"/>
          <w:szCs w:val="24"/>
          <w:lang w:eastAsia="ru-RU"/>
        </w:rPr>
        <w:t xml:space="preserve">3) платежи заемщика по обслуживанию кредита, которые предусмотрены договором потребительского кредита (займа) и величина и (или) сроки </w:t>
      </w:r>
      <w:proofErr w:type="gramStart"/>
      <w:r w:rsidRPr="00CB182B">
        <w:rPr>
          <w:rFonts w:ascii="Arial" w:eastAsia="Times New Roman" w:hAnsi="Arial" w:cs="Arial"/>
          <w:color w:val="333333"/>
          <w:sz w:val="24"/>
          <w:szCs w:val="24"/>
          <w:lang w:eastAsia="ru-RU"/>
        </w:rPr>
        <w:t>уплаты</w:t>
      </w:r>
      <w:proofErr w:type="gramEnd"/>
      <w:r w:rsidRPr="00CB182B">
        <w:rPr>
          <w:rFonts w:ascii="Arial" w:eastAsia="Times New Roman" w:hAnsi="Arial" w:cs="Arial"/>
          <w:color w:val="333333"/>
          <w:sz w:val="24"/>
          <w:szCs w:val="24"/>
          <w:lang w:eastAsia="ru-RU"/>
        </w:rPr>
        <w:t xml:space="preserve"> которых зависят от решения заемщика и (или) варианта его поведения;</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0" w:name="dst100116"/>
      <w:bookmarkEnd w:id="30"/>
      <w:r w:rsidRPr="00CB182B">
        <w:rPr>
          <w:rFonts w:ascii="Arial" w:eastAsia="Times New Roman" w:hAnsi="Arial" w:cs="Arial"/>
          <w:color w:val="333333"/>
          <w:sz w:val="24"/>
          <w:szCs w:val="24"/>
          <w:lang w:eastAsia="ru-RU"/>
        </w:rPr>
        <w:t>4) платежи заемщика в пользу страховых организаций при страховании предмета залога по договору залога, обеспечивающему требования к заемщику по договору потребительского кредита (займа);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1" w:name="dst100117"/>
      <w:bookmarkEnd w:id="31"/>
      <w:proofErr w:type="gramStart"/>
      <w:r w:rsidRPr="00CB182B">
        <w:rPr>
          <w:rFonts w:ascii="Arial" w:eastAsia="Times New Roman" w:hAnsi="Arial" w:cs="Arial"/>
          <w:color w:val="333333"/>
          <w:sz w:val="24"/>
          <w:szCs w:val="24"/>
          <w:lang w:eastAsia="ru-RU"/>
        </w:rPr>
        <w:t xml:space="preserve">5) платежи заемщика за услуги, оказание которых не обусловливает возможность получения потребительского кредита (займа) и не влияет на величину полной стоимости потребительского кредита (займа) в части процентной ставки и иных платежей, при условии, что заемщику предоставляется дополнительная выгода по сравнению с оказанием таких услуг на условиях публичной оферты и заемщик имеет право отказаться от услуги в течение </w:t>
      </w:r>
      <w:r w:rsidRPr="00CB182B">
        <w:rPr>
          <w:rFonts w:ascii="Arial" w:eastAsia="Times New Roman" w:hAnsi="Arial" w:cs="Arial"/>
          <w:color w:val="333333"/>
          <w:sz w:val="24"/>
          <w:szCs w:val="24"/>
          <w:lang w:eastAsia="ru-RU"/>
        </w:rPr>
        <w:lastRenderedPageBreak/>
        <w:t>четырнадцати календарных дней</w:t>
      </w:r>
      <w:proofErr w:type="gramEnd"/>
      <w:r w:rsidRPr="00CB182B">
        <w:rPr>
          <w:rFonts w:ascii="Arial" w:eastAsia="Times New Roman" w:hAnsi="Arial" w:cs="Arial"/>
          <w:color w:val="333333"/>
          <w:sz w:val="24"/>
          <w:szCs w:val="24"/>
          <w:lang w:eastAsia="ru-RU"/>
        </w:rPr>
        <w:t xml:space="preserve"> с возвратом части оплаты пропорционально стоимости части услуги, оказанной до уведомления об отказе.</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2" w:name="dst100118"/>
      <w:bookmarkEnd w:id="32"/>
      <w:r w:rsidRPr="00CB182B">
        <w:rPr>
          <w:rFonts w:ascii="Arial" w:eastAsia="Times New Roman" w:hAnsi="Arial" w:cs="Arial"/>
          <w:color w:val="333333"/>
          <w:sz w:val="24"/>
          <w:szCs w:val="24"/>
          <w:lang w:eastAsia="ru-RU"/>
        </w:rPr>
        <w:t xml:space="preserve">6. </w:t>
      </w:r>
      <w:proofErr w:type="gramStart"/>
      <w:r w:rsidRPr="00CB182B">
        <w:rPr>
          <w:rFonts w:ascii="Arial" w:eastAsia="Times New Roman" w:hAnsi="Arial" w:cs="Arial"/>
          <w:color w:val="333333"/>
          <w:sz w:val="24"/>
          <w:szCs w:val="24"/>
          <w:lang w:eastAsia="ru-RU"/>
        </w:rPr>
        <w:t>При предоставлении потребительского кредита (займа) с лимитом кредитования в расчет полной стоимости потребительского кредита (займа) не включаются плата заемщика за осуществление операций в валюте, отличной от валюты, предусмотренной договором (валюты, в которой предоставлен потребительский кредит (заем), плата за приостановление операций, осуществляемых с использованием электронного средства платежа, и иные расходы заемщика, связанные с использованием электронного средства платежа.</w:t>
      </w:r>
      <w:proofErr w:type="gramEnd"/>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3" w:name="dst100119"/>
      <w:bookmarkEnd w:id="33"/>
      <w:r w:rsidRPr="00CB182B">
        <w:rPr>
          <w:rFonts w:ascii="Arial" w:eastAsia="Times New Roman" w:hAnsi="Arial" w:cs="Arial"/>
          <w:color w:val="333333"/>
          <w:sz w:val="24"/>
          <w:szCs w:val="24"/>
          <w:lang w:eastAsia="ru-RU"/>
        </w:rPr>
        <w:t>7. В случае</w:t>
      </w:r>
      <w:proofErr w:type="gramStart"/>
      <w:r w:rsidRPr="00CB182B">
        <w:rPr>
          <w:rFonts w:ascii="Arial" w:eastAsia="Times New Roman" w:hAnsi="Arial" w:cs="Arial"/>
          <w:color w:val="333333"/>
          <w:sz w:val="24"/>
          <w:szCs w:val="24"/>
          <w:lang w:eastAsia="ru-RU"/>
        </w:rPr>
        <w:t>,</w:t>
      </w:r>
      <w:proofErr w:type="gramEnd"/>
      <w:r w:rsidRPr="00CB182B">
        <w:rPr>
          <w:rFonts w:ascii="Arial" w:eastAsia="Times New Roman" w:hAnsi="Arial" w:cs="Arial"/>
          <w:color w:val="333333"/>
          <w:sz w:val="24"/>
          <w:szCs w:val="24"/>
          <w:lang w:eastAsia="ru-RU"/>
        </w:rPr>
        <w:t xml:space="preserve"> если условиями договора потребительского кредита (займа) предполагается уплата заемщиком различных платежей заемщика в зависимости от его решения, расчет полной стоимости потребительского кредита (займа) производится исходя из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 (возврата основной суммы долга, уплаты процентов и иных платежей, определенных условиями договора потребительского кредита (займа). В случае</w:t>
      </w:r>
      <w:proofErr w:type="gramStart"/>
      <w:r w:rsidRPr="00CB182B">
        <w:rPr>
          <w:rFonts w:ascii="Arial" w:eastAsia="Times New Roman" w:hAnsi="Arial" w:cs="Arial"/>
          <w:color w:val="333333"/>
          <w:sz w:val="24"/>
          <w:szCs w:val="24"/>
          <w:lang w:eastAsia="ru-RU"/>
        </w:rPr>
        <w:t>,</w:t>
      </w:r>
      <w:proofErr w:type="gramEnd"/>
      <w:r w:rsidRPr="00CB182B">
        <w:rPr>
          <w:rFonts w:ascii="Arial" w:eastAsia="Times New Roman" w:hAnsi="Arial" w:cs="Arial"/>
          <w:color w:val="333333"/>
          <w:sz w:val="24"/>
          <w:szCs w:val="24"/>
          <w:lang w:eastAsia="ru-RU"/>
        </w:rPr>
        <w:t xml:space="preserve"> если договором потребительского кредита (займа) предусмотрен минимальный ежемесячный платеж, расчет полной стоимости потребительского кредита (займа) производится исходя из данного условия.</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4" w:name="dst23"/>
      <w:bookmarkEnd w:id="34"/>
      <w:r w:rsidRPr="00CB182B">
        <w:rPr>
          <w:rFonts w:ascii="Arial" w:eastAsia="Times New Roman" w:hAnsi="Arial" w:cs="Arial"/>
          <w:color w:val="333333"/>
          <w:sz w:val="24"/>
          <w:szCs w:val="24"/>
          <w:lang w:eastAsia="ru-RU"/>
        </w:rPr>
        <w:t>8. Банк России в установленном им </w:t>
      </w:r>
      <w:r w:rsidRPr="00CB182B">
        <w:rPr>
          <w:rFonts w:ascii="Arial" w:eastAsia="Times New Roman" w:hAnsi="Arial" w:cs="Arial"/>
          <w:color w:val="666699"/>
          <w:sz w:val="24"/>
          <w:szCs w:val="24"/>
          <w:u w:val="single"/>
          <w:lang w:eastAsia="ru-RU"/>
        </w:rPr>
        <w:t>порядке</w:t>
      </w:r>
      <w:r w:rsidRPr="00CB182B">
        <w:rPr>
          <w:rFonts w:ascii="Arial" w:eastAsia="Times New Roman" w:hAnsi="Arial" w:cs="Arial"/>
          <w:color w:val="333333"/>
          <w:sz w:val="24"/>
          <w:szCs w:val="24"/>
          <w:lang w:eastAsia="ru-RU"/>
        </w:rPr>
        <w:t xml:space="preserve"> ежеквартально рассчитывает и опубликовывает среднерыночное значение полной стоимости потребительского кредита (займа) в процентах годовых по категориям потребительских кредитов (займов), определяемым Банком России, не </w:t>
      </w:r>
      <w:proofErr w:type="gramStart"/>
      <w:r w:rsidRPr="00CB182B">
        <w:rPr>
          <w:rFonts w:ascii="Arial" w:eastAsia="Times New Roman" w:hAnsi="Arial" w:cs="Arial"/>
          <w:color w:val="333333"/>
          <w:sz w:val="24"/>
          <w:szCs w:val="24"/>
          <w:lang w:eastAsia="ru-RU"/>
        </w:rPr>
        <w:t>позднее</w:t>
      </w:r>
      <w:proofErr w:type="gramEnd"/>
      <w:r w:rsidRPr="00CB182B">
        <w:rPr>
          <w:rFonts w:ascii="Arial" w:eastAsia="Times New Roman" w:hAnsi="Arial" w:cs="Arial"/>
          <w:color w:val="333333"/>
          <w:sz w:val="24"/>
          <w:szCs w:val="24"/>
          <w:lang w:eastAsia="ru-RU"/>
        </w:rPr>
        <w:t xml:space="preserve"> чем за сорок пять календарных дней до начала квартала, в котором среднерыночное значение полной стоимости потребительского кредита (займа) в процентах годовых подлежит применению.</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5" w:name="dst24"/>
      <w:bookmarkEnd w:id="35"/>
      <w:r w:rsidRPr="00CB182B">
        <w:rPr>
          <w:rFonts w:ascii="Arial" w:eastAsia="Times New Roman" w:hAnsi="Arial" w:cs="Arial"/>
          <w:color w:val="333333"/>
          <w:sz w:val="24"/>
          <w:szCs w:val="24"/>
          <w:lang w:eastAsia="ru-RU"/>
        </w:rPr>
        <w:t xml:space="preserve">9. </w:t>
      </w:r>
      <w:proofErr w:type="gramStart"/>
      <w:r w:rsidRPr="00CB182B">
        <w:rPr>
          <w:rFonts w:ascii="Arial" w:eastAsia="Times New Roman" w:hAnsi="Arial" w:cs="Arial"/>
          <w:color w:val="333333"/>
          <w:sz w:val="24"/>
          <w:szCs w:val="24"/>
          <w:lang w:eastAsia="ru-RU"/>
        </w:rPr>
        <w:t>Категории потребительских кредитов (займов) определяются Банком России в установленном им </w:t>
      </w:r>
      <w:r w:rsidRPr="00CB182B">
        <w:rPr>
          <w:rFonts w:ascii="Arial" w:eastAsia="Times New Roman" w:hAnsi="Arial" w:cs="Arial"/>
          <w:color w:val="666699"/>
          <w:sz w:val="24"/>
          <w:szCs w:val="24"/>
          <w:u w:val="single"/>
          <w:lang w:eastAsia="ru-RU"/>
        </w:rPr>
        <w:t>порядке</w:t>
      </w:r>
      <w:r w:rsidRPr="00CB182B">
        <w:rPr>
          <w:rFonts w:ascii="Arial" w:eastAsia="Times New Roman" w:hAnsi="Arial" w:cs="Arial"/>
          <w:color w:val="333333"/>
          <w:sz w:val="24"/>
          <w:szCs w:val="24"/>
          <w:lang w:eastAsia="ru-RU"/>
        </w:rPr>
        <w:t> с учетом следующих показателей (их диапазонов) - сумма 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 получение заемщиком на свой банковский счет, открытый у кредитора, заработной платы, иных регулярных выплат, начисляемых в связи с исполнением</w:t>
      </w:r>
      <w:proofErr w:type="gramEnd"/>
      <w:r w:rsidRPr="00CB182B">
        <w:rPr>
          <w:rFonts w:ascii="Arial" w:eastAsia="Times New Roman" w:hAnsi="Arial" w:cs="Arial"/>
          <w:color w:val="333333"/>
          <w:sz w:val="24"/>
          <w:szCs w:val="24"/>
          <w:lang w:eastAsia="ru-RU"/>
        </w:rPr>
        <w:t xml:space="preserve"> трудовых обязанностей, и (или) пенсий, пособий и иных социальных или компенсационных выплат.</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6" w:name="dst25"/>
      <w:bookmarkEnd w:id="36"/>
      <w:r w:rsidRPr="00CB182B">
        <w:rPr>
          <w:rFonts w:ascii="Arial" w:eastAsia="Times New Roman" w:hAnsi="Arial" w:cs="Arial"/>
          <w:color w:val="333333"/>
          <w:sz w:val="24"/>
          <w:szCs w:val="24"/>
          <w:lang w:eastAsia="ru-RU"/>
        </w:rPr>
        <w:t>10. Среднерыночное значение полной стоимости потребительского кредита (займа) в процентах годовых определяется Банком России как средневзвешенное значение не менее чем по ста крупнейшим кредиторам по соответствующей категории потребительского кредита (займа) либо не менее чем по одной трети общего количества кредиторов, предоставляющих соответствующую категорию потребительского кредита (займа).</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7" w:name="dst26"/>
      <w:bookmarkEnd w:id="37"/>
      <w:r w:rsidRPr="00CB182B">
        <w:rPr>
          <w:rFonts w:ascii="Arial" w:eastAsia="Times New Roman" w:hAnsi="Arial" w:cs="Arial"/>
          <w:color w:val="333333"/>
          <w:sz w:val="24"/>
          <w:szCs w:val="24"/>
          <w:lang w:eastAsia="ru-RU"/>
        </w:rPr>
        <w:t>10.1. Если при расчете средневзвешенного значения полной стоимости кредита (займа) объем потребительских кредитов (займов), выданных в одной категории потребительского кредита (займа) одним кредитором, превышает 20 процентов общего объема кредитов (займов), выданных всеми кредиторами в этой категории, то объем кредитов такого кредитора принимается равным 20 процентам.</w:t>
      </w:r>
    </w:p>
    <w:p w:rsidR="00CB182B" w:rsidRPr="00CB182B" w:rsidRDefault="00CB182B" w:rsidP="00CB182B">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8" w:name="dst51"/>
      <w:bookmarkEnd w:id="38"/>
      <w:r w:rsidRPr="00CB182B">
        <w:rPr>
          <w:rFonts w:ascii="Arial" w:eastAsia="Times New Roman" w:hAnsi="Arial" w:cs="Arial"/>
          <w:color w:val="333333"/>
          <w:sz w:val="24"/>
          <w:szCs w:val="24"/>
          <w:lang w:eastAsia="ru-RU"/>
        </w:rPr>
        <w:t xml:space="preserve">11. </w:t>
      </w:r>
      <w:proofErr w:type="gramStart"/>
      <w:r w:rsidRPr="00CB182B">
        <w:rPr>
          <w:rFonts w:ascii="Arial" w:eastAsia="Times New Roman" w:hAnsi="Arial" w:cs="Arial"/>
          <w:color w:val="333333"/>
          <w:sz w:val="24"/>
          <w:szCs w:val="24"/>
          <w:lang w:eastAsia="ru-RU"/>
        </w:rPr>
        <w:t xml:space="preserve">На момент заключения договора потребительского кредита (займа) полная стоимость потребительского кредита (займа) в процентах годовых не </w:t>
      </w:r>
      <w:r w:rsidRPr="00CB182B">
        <w:rPr>
          <w:rFonts w:ascii="Arial" w:eastAsia="Times New Roman" w:hAnsi="Arial" w:cs="Arial"/>
          <w:color w:val="333333"/>
          <w:sz w:val="24"/>
          <w:szCs w:val="24"/>
          <w:lang w:eastAsia="ru-RU"/>
        </w:rPr>
        <w:lastRenderedPageBreak/>
        <w:t>может превышать наименьшую из следующих величин: 365 процентов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одну треть.</w:t>
      </w:r>
      <w:proofErr w:type="gramEnd"/>
      <w:r w:rsidRPr="00CB182B">
        <w:rPr>
          <w:rFonts w:ascii="Arial" w:eastAsia="Times New Roman" w:hAnsi="Arial" w:cs="Arial"/>
          <w:color w:val="333333"/>
          <w:sz w:val="24"/>
          <w:szCs w:val="24"/>
          <w:lang w:eastAsia="ru-RU"/>
        </w:rPr>
        <w:t xml:space="preserve"> В случае существенного изменения рыночных условий, влияющих на полную стоимость потребительского кредита (займа) в процентах годовых, </w:t>
      </w:r>
      <w:r w:rsidRPr="00CB182B">
        <w:rPr>
          <w:rFonts w:ascii="Arial" w:eastAsia="Times New Roman" w:hAnsi="Arial" w:cs="Arial"/>
          <w:color w:val="666699"/>
          <w:sz w:val="24"/>
          <w:szCs w:val="24"/>
          <w:u w:val="single"/>
          <w:lang w:eastAsia="ru-RU"/>
        </w:rPr>
        <w:t>нормативным актом</w:t>
      </w:r>
      <w:r w:rsidRPr="00CB182B">
        <w:rPr>
          <w:rFonts w:ascii="Arial" w:eastAsia="Times New Roman" w:hAnsi="Arial" w:cs="Arial"/>
          <w:color w:val="333333"/>
          <w:sz w:val="24"/>
          <w:szCs w:val="24"/>
          <w:lang w:eastAsia="ru-RU"/>
        </w:rPr>
        <w:t> Банка России может быть установлен период, в течение которого указанное в настоящей части ограничение не подлежит применению.</w:t>
      </w:r>
    </w:p>
    <w:p w:rsidR="00A34682" w:rsidRDefault="00A34682"/>
    <w:sectPr w:rsidR="00A34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85pt;height:17.5pt;visibility:visible;mso-wrap-style:square" o:bullet="t">
        <v:imagedata r:id="rId1" o:title=""/>
      </v:shape>
    </w:pict>
  </w:numPicBullet>
  <w:abstractNum w:abstractNumId="0">
    <w:nsid w:val="43E01814"/>
    <w:multiLevelType w:val="hybridMultilevel"/>
    <w:tmpl w:val="D930906A"/>
    <w:lvl w:ilvl="0" w:tplc="95240EB2">
      <w:start w:val="1"/>
      <w:numFmt w:val="bullet"/>
      <w:lvlText w:val=""/>
      <w:lvlPicBulletId w:val="0"/>
      <w:lvlJc w:val="left"/>
      <w:pPr>
        <w:tabs>
          <w:tab w:val="num" w:pos="720"/>
        </w:tabs>
        <w:ind w:left="720" w:hanging="360"/>
      </w:pPr>
      <w:rPr>
        <w:rFonts w:ascii="Symbol" w:hAnsi="Symbol" w:hint="default"/>
      </w:rPr>
    </w:lvl>
    <w:lvl w:ilvl="1" w:tplc="38B04174" w:tentative="1">
      <w:start w:val="1"/>
      <w:numFmt w:val="bullet"/>
      <w:lvlText w:val=""/>
      <w:lvlJc w:val="left"/>
      <w:pPr>
        <w:tabs>
          <w:tab w:val="num" w:pos="1440"/>
        </w:tabs>
        <w:ind w:left="1440" w:hanging="360"/>
      </w:pPr>
      <w:rPr>
        <w:rFonts w:ascii="Symbol" w:hAnsi="Symbol" w:hint="default"/>
      </w:rPr>
    </w:lvl>
    <w:lvl w:ilvl="2" w:tplc="668C72DE" w:tentative="1">
      <w:start w:val="1"/>
      <w:numFmt w:val="bullet"/>
      <w:lvlText w:val=""/>
      <w:lvlJc w:val="left"/>
      <w:pPr>
        <w:tabs>
          <w:tab w:val="num" w:pos="2160"/>
        </w:tabs>
        <w:ind w:left="2160" w:hanging="360"/>
      </w:pPr>
      <w:rPr>
        <w:rFonts w:ascii="Symbol" w:hAnsi="Symbol" w:hint="default"/>
      </w:rPr>
    </w:lvl>
    <w:lvl w:ilvl="3" w:tplc="531E281E" w:tentative="1">
      <w:start w:val="1"/>
      <w:numFmt w:val="bullet"/>
      <w:lvlText w:val=""/>
      <w:lvlJc w:val="left"/>
      <w:pPr>
        <w:tabs>
          <w:tab w:val="num" w:pos="2880"/>
        </w:tabs>
        <w:ind w:left="2880" w:hanging="360"/>
      </w:pPr>
      <w:rPr>
        <w:rFonts w:ascii="Symbol" w:hAnsi="Symbol" w:hint="default"/>
      </w:rPr>
    </w:lvl>
    <w:lvl w:ilvl="4" w:tplc="514E9924" w:tentative="1">
      <w:start w:val="1"/>
      <w:numFmt w:val="bullet"/>
      <w:lvlText w:val=""/>
      <w:lvlJc w:val="left"/>
      <w:pPr>
        <w:tabs>
          <w:tab w:val="num" w:pos="3600"/>
        </w:tabs>
        <w:ind w:left="3600" w:hanging="360"/>
      </w:pPr>
      <w:rPr>
        <w:rFonts w:ascii="Symbol" w:hAnsi="Symbol" w:hint="default"/>
      </w:rPr>
    </w:lvl>
    <w:lvl w:ilvl="5" w:tplc="9E1C02CC" w:tentative="1">
      <w:start w:val="1"/>
      <w:numFmt w:val="bullet"/>
      <w:lvlText w:val=""/>
      <w:lvlJc w:val="left"/>
      <w:pPr>
        <w:tabs>
          <w:tab w:val="num" w:pos="4320"/>
        </w:tabs>
        <w:ind w:left="4320" w:hanging="360"/>
      </w:pPr>
      <w:rPr>
        <w:rFonts w:ascii="Symbol" w:hAnsi="Symbol" w:hint="default"/>
      </w:rPr>
    </w:lvl>
    <w:lvl w:ilvl="6" w:tplc="CB2C11CE" w:tentative="1">
      <w:start w:val="1"/>
      <w:numFmt w:val="bullet"/>
      <w:lvlText w:val=""/>
      <w:lvlJc w:val="left"/>
      <w:pPr>
        <w:tabs>
          <w:tab w:val="num" w:pos="5040"/>
        </w:tabs>
        <w:ind w:left="5040" w:hanging="360"/>
      </w:pPr>
      <w:rPr>
        <w:rFonts w:ascii="Symbol" w:hAnsi="Symbol" w:hint="default"/>
      </w:rPr>
    </w:lvl>
    <w:lvl w:ilvl="7" w:tplc="597C8374" w:tentative="1">
      <w:start w:val="1"/>
      <w:numFmt w:val="bullet"/>
      <w:lvlText w:val=""/>
      <w:lvlJc w:val="left"/>
      <w:pPr>
        <w:tabs>
          <w:tab w:val="num" w:pos="5760"/>
        </w:tabs>
        <w:ind w:left="5760" w:hanging="360"/>
      </w:pPr>
      <w:rPr>
        <w:rFonts w:ascii="Symbol" w:hAnsi="Symbol" w:hint="default"/>
      </w:rPr>
    </w:lvl>
    <w:lvl w:ilvl="8" w:tplc="5D94754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2B"/>
    <w:rsid w:val="00473C27"/>
    <w:rsid w:val="00631977"/>
    <w:rsid w:val="00A34682"/>
    <w:rsid w:val="00CB182B"/>
    <w:rsid w:val="00D90DB1"/>
    <w:rsid w:val="00D94713"/>
    <w:rsid w:val="00E50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1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18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8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182B"/>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CB1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82B"/>
    <w:rPr>
      <w:rFonts w:ascii="Tahoma" w:hAnsi="Tahoma" w:cs="Tahoma"/>
      <w:sz w:val="16"/>
      <w:szCs w:val="16"/>
    </w:rPr>
  </w:style>
  <w:style w:type="paragraph" w:styleId="a5">
    <w:name w:val="List Paragraph"/>
    <w:basedOn w:val="a"/>
    <w:uiPriority w:val="34"/>
    <w:qFormat/>
    <w:rsid w:val="00E50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18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18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8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182B"/>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CB1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82B"/>
    <w:rPr>
      <w:rFonts w:ascii="Tahoma" w:hAnsi="Tahoma" w:cs="Tahoma"/>
      <w:sz w:val="16"/>
      <w:szCs w:val="16"/>
    </w:rPr>
  </w:style>
  <w:style w:type="paragraph" w:styleId="a5">
    <w:name w:val="List Paragraph"/>
    <w:basedOn w:val="a"/>
    <w:uiPriority w:val="34"/>
    <w:qFormat/>
    <w:rsid w:val="00E5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7208">
      <w:bodyDiv w:val="1"/>
      <w:marLeft w:val="0"/>
      <w:marRight w:val="0"/>
      <w:marTop w:val="0"/>
      <w:marBottom w:val="0"/>
      <w:divBdr>
        <w:top w:val="none" w:sz="0" w:space="0" w:color="auto"/>
        <w:left w:val="none" w:sz="0" w:space="0" w:color="auto"/>
        <w:bottom w:val="none" w:sz="0" w:space="0" w:color="auto"/>
        <w:right w:val="none" w:sz="0" w:space="0" w:color="auto"/>
      </w:divBdr>
      <w:divsChild>
        <w:div w:id="516625524">
          <w:marLeft w:val="0"/>
          <w:marRight w:val="0"/>
          <w:marTop w:val="120"/>
          <w:marBottom w:val="0"/>
          <w:divBdr>
            <w:top w:val="none" w:sz="0" w:space="0" w:color="auto"/>
            <w:left w:val="none" w:sz="0" w:space="0" w:color="auto"/>
            <w:bottom w:val="none" w:sz="0" w:space="0" w:color="auto"/>
            <w:right w:val="none" w:sz="0" w:space="0" w:color="auto"/>
          </w:divBdr>
        </w:div>
        <w:div w:id="580943823">
          <w:marLeft w:val="0"/>
          <w:marRight w:val="0"/>
          <w:marTop w:val="120"/>
          <w:marBottom w:val="0"/>
          <w:divBdr>
            <w:top w:val="none" w:sz="0" w:space="0" w:color="auto"/>
            <w:left w:val="none" w:sz="0" w:space="0" w:color="auto"/>
            <w:bottom w:val="none" w:sz="0" w:space="0" w:color="auto"/>
            <w:right w:val="none" w:sz="0" w:space="0" w:color="auto"/>
          </w:divBdr>
        </w:div>
        <w:div w:id="1226575387">
          <w:marLeft w:val="0"/>
          <w:marRight w:val="0"/>
          <w:marTop w:val="120"/>
          <w:marBottom w:val="0"/>
          <w:divBdr>
            <w:top w:val="none" w:sz="0" w:space="0" w:color="auto"/>
            <w:left w:val="none" w:sz="0" w:space="0" w:color="auto"/>
            <w:bottom w:val="none" w:sz="0" w:space="0" w:color="auto"/>
            <w:right w:val="none" w:sz="0" w:space="0" w:color="auto"/>
          </w:divBdr>
        </w:div>
        <w:div w:id="1853103689">
          <w:marLeft w:val="0"/>
          <w:marRight w:val="0"/>
          <w:marTop w:val="0"/>
          <w:marBottom w:val="0"/>
          <w:divBdr>
            <w:top w:val="none" w:sz="0" w:space="0" w:color="auto"/>
            <w:left w:val="none" w:sz="0" w:space="0" w:color="auto"/>
            <w:bottom w:val="none" w:sz="0" w:space="0" w:color="auto"/>
            <w:right w:val="none" w:sz="0" w:space="0" w:color="auto"/>
          </w:divBdr>
          <w:divsChild>
            <w:div w:id="1054041775">
              <w:marLeft w:val="0"/>
              <w:marRight w:val="0"/>
              <w:marTop w:val="120"/>
              <w:marBottom w:val="0"/>
              <w:divBdr>
                <w:top w:val="none" w:sz="0" w:space="0" w:color="auto"/>
                <w:left w:val="none" w:sz="0" w:space="0" w:color="auto"/>
                <w:bottom w:val="none" w:sz="0" w:space="0" w:color="auto"/>
                <w:right w:val="none" w:sz="0" w:space="0" w:color="auto"/>
              </w:divBdr>
            </w:div>
          </w:divsChild>
        </w:div>
        <w:div w:id="1734965122">
          <w:marLeft w:val="0"/>
          <w:marRight w:val="0"/>
          <w:marTop w:val="0"/>
          <w:marBottom w:val="0"/>
          <w:divBdr>
            <w:top w:val="none" w:sz="0" w:space="0" w:color="auto"/>
            <w:left w:val="none" w:sz="0" w:space="0" w:color="auto"/>
            <w:bottom w:val="none" w:sz="0" w:space="0" w:color="auto"/>
            <w:right w:val="none" w:sz="0" w:space="0" w:color="auto"/>
          </w:divBdr>
        </w:div>
        <w:div w:id="1703432604">
          <w:marLeft w:val="0"/>
          <w:marRight w:val="0"/>
          <w:marTop w:val="120"/>
          <w:marBottom w:val="0"/>
          <w:divBdr>
            <w:top w:val="none" w:sz="0" w:space="0" w:color="auto"/>
            <w:left w:val="none" w:sz="0" w:space="0" w:color="auto"/>
            <w:bottom w:val="none" w:sz="0" w:space="0" w:color="auto"/>
            <w:right w:val="none" w:sz="0" w:space="0" w:color="auto"/>
          </w:divBdr>
        </w:div>
        <w:div w:id="2055276083">
          <w:marLeft w:val="0"/>
          <w:marRight w:val="0"/>
          <w:marTop w:val="0"/>
          <w:marBottom w:val="0"/>
          <w:divBdr>
            <w:top w:val="none" w:sz="0" w:space="0" w:color="auto"/>
            <w:left w:val="none" w:sz="0" w:space="0" w:color="auto"/>
            <w:bottom w:val="none" w:sz="0" w:space="0" w:color="auto"/>
            <w:right w:val="none" w:sz="0" w:space="0" w:color="auto"/>
          </w:divBdr>
          <w:divsChild>
            <w:div w:id="2047093963">
              <w:marLeft w:val="0"/>
              <w:marRight w:val="0"/>
              <w:marTop w:val="120"/>
              <w:marBottom w:val="0"/>
              <w:divBdr>
                <w:top w:val="none" w:sz="0" w:space="0" w:color="auto"/>
                <w:left w:val="none" w:sz="0" w:space="0" w:color="auto"/>
                <w:bottom w:val="none" w:sz="0" w:space="0" w:color="auto"/>
                <w:right w:val="none" w:sz="0" w:space="0" w:color="auto"/>
              </w:divBdr>
            </w:div>
          </w:divsChild>
        </w:div>
        <w:div w:id="1406411958">
          <w:marLeft w:val="0"/>
          <w:marRight w:val="0"/>
          <w:marTop w:val="0"/>
          <w:marBottom w:val="0"/>
          <w:divBdr>
            <w:top w:val="none" w:sz="0" w:space="0" w:color="auto"/>
            <w:left w:val="none" w:sz="0" w:space="0" w:color="auto"/>
            <w:bottom w:val="none" w:sz="0" w:space="0" w:color="auto"/>
            <w:right w:val="none" w:sz="0" w:space="0" w:color="auto"/>
          </w:divBdr>
        </w:div>
        <w:div w:id="1991595468">
          <w:marLeft w:val="0"/>
          <w:marRight w:val="0"/>
          <w:marTop w:val="120"/>
          <w:marBottom w:val="0"/>
          <w:divBdr>
            <w:top w:val="none" w:sz="0" w:space="0" w:color="auto"/>
            <w:left w:val="none" w:sz="0" w:space="0" w:color="auto"/>
            <w:bottom w:val="none" w:sz="0" w:space="0" w:color="auto"/>
            <w:right w:val="none" w:sz="0" w:space="0" w:color="auto"/>
          </w:divBdr>
        </w:div>
        <w:div w:id="608657005">
          <w:marLeft w:val="0"/>
          <w:marRight w:val="0"/>
          <w:marTop w:val="120"/>
          <w:marBottom w:val="0"/>
          <w:divBdr>
            <w:top w:val="none" w:sz="0" w:space="0" w:color="auto"/>
            <w:left w:val="none" w:sz="0" w:space="0" w:color="auto"/>
            <w:bottom w:val="none" w:sz="0" w:space="0" w:color="auto"/>
            <w:right w:val="none" w:sz="0" w:space="0" w:color="auto"/>
          </w:divBdr>
        </w:div>
        <w:div w:id="383994283">
          <w:marLeft w:val="0"/>
          <w:marRight w:val="0"/>
          <w:marTop w:val="120"/>
          <w:marBottom w:val="0"/>
          <w:divBdr>
            <w:top w:val="none" w:sz="0" w:space="0" w:color="auto"/>
            <w:left w:val="none" w:sz="0" w:space="0" w:color="auto"/>
            <w:bottom w:val="none" w:sz="0" w:space="0" w:color="auto"/>
            <w:right w:val="none" w:sz="0" w:space="0" w:color="auto"/>
          </w:divBdr>
        </w:div>
        <w:div w:id="813184853">
          <w:marLeft w:val="0"/>
          <w:marRight w:val="0"/>
          <w:marTop w:val="120"/>
          <w:marBottom w:val="0"/>
          <w:divBdr>
            <w:top w:val="none" w:sz="0" w:space="0" w:color="auto"/>
            <w:left w:val="none" w:sz="0" w:space="0" w:color="auto"/>
            <w:bottom w:val="none" w:sz="0" w:space="0" w:color="auto"/>
            <w:right w:val="none" w:sz="0" w:space="0" w:color="auto"/>
          </w:divBdr>
        </w:div>
        <w:div w:id="1342052949">
          <w:marLeft w:val="0"/>
          <w:marRight w:val="0"/>
          <w:marTop w:val="120"/>
          <w:marBottom w:val="0"/>
          <w:divBdr>
            <w:top w:val="none" w:sz="0" w:space="0" w:color="auto"/>
            <w:left w:val="none" w:sz="0" w:space="0" w:color="auto"/>
            <w:bottom w:val="none" w:sz="0" w:space="0" w:color="auto"/>
            <w:right w:val="none" w:sz="0" w:space="0" w:color="auto"/>
          </w:divBdr>
        </w:div>
        <w:div w:id="990329297">
          <w:marLeft w:val="0"/>
          <w:marRight w:val="0"/>
          <w:marTop w:val="120"/>
          <w:marBottom w:val="0"/>
          <w:divBdr>
            <w:top w:val="none" w:sz="0" w:space="0" w:color="auto"/>
            <w:left w:val="none" w:sz="0" w:space="0" w:color="auto"/>
            <w:bottom w:val="none" w:sz="0" w:space="0" w:color="auto"/>
            <w:right w:val="none" w:sz="0" w:space="0" w:color="auto"/>
          </w:divBdr>
        </w:div>
        <w:div w:id="1554997590">
          <w:marLeft w:val="0"/>
          <w:marRight w:val="0"/>
          <w:marTop w:val="0"/>
          <w:marBottom w:val="0"/>
          <w:divBdr>
            <w:top w:val="none" w:sz="0" w:space="0" w:color="auto"/>
            <w:left w:val="none" w:sz="0" w:space="0" w:color="auto"/>
            <w:bottom w:val="none" w:sz="0" w:space="0" w:color="auto"/>
            <w:right w:val="none" w:sz="0" w:space="0" w:color="auto"/>
          </w:divBdr>
          <w:divsChild>
            <w:div w:id="698898173">
              <w:marLeft w:val="0"/>
              <w:marRight w:val="0"/>
              <w:marTop w:val="120"/>
              <w:marBottom w:val="0"/>
              <w:divBdr>
                <w:top w:val="none" w:sz="0" w:space="0" w:color="auto"/>
                <w:left w:val="none" w:sz="0" w:space="0" w:color="auto"/>
                <w:bottom w:val="none" w:sz="0" w:space="0" w:color="auto"/>
                <w:right w:val="none" w:sz="0" w:space="0" w:color="auto"/>
              </w:divBdr>
            </w:div>
          </w:divsChild>
        </w:div>
        <w:div w:id="1292053455">
          <w:marLeft w:val="0"/>
          <w:marRight w:val="0"/>
          <w:marTop w:val="0"/>
          <w:marBottom w:val="0"/>
          <w:divBdr>
            <w:top w:val="none" w:sz="0" w:space="0" w:color="auto"/>
            <w:left w:val="none" w:sz="0" w:space="0" w:color="auto"/>
            <w:bottom w:val="none" w:sz="0" w:space="0" w:color="auto"/>
            <w:right w:val="none" w:sz="0" w:space="0" w:color="auto"/>
          </w:divBdr>
        </w:div>
        <w:div w:id="802695625">
          <w:marLeft w:val="0"/>
          <w:marRight w:val="0"/>
          <w:marTop w:val="120"/>
          <w:marBottom w:val="0"/>
          <w:divBdr>
            <w:top w:val="none" w:sz="0" w:space="0" w:color="auto"/>
            <w:left w:val="none" w:sz="0" w:space="0" w:color="auto"/>
            <w:bottom w:val="none" w:sz="0" w:space="0" w:color="auto"/>
            <w:right w:val="none" w:sz="0" w:space="0" w:color="auto"/>
          </w:divBdr>
        </w:div>
        <w:div w:id="599601905">
          <w:marLeft w:val="0"/>
          <w:marRight w:val="0"/>
          <w:marTop w:val="120"/>
          <w:marBottom w:val="0"/>
          <w:divBdr>
            <w:top w:val="none" w:sz="0" w:space="0" w:color="auto"/>
            <w:left w:val="none" w:sz="0" w:space="0" w:color="auto"/>
            <w:bottom w:val="none" w:sz="0" w:space="0" w:color="auto"/>
            <w:right w:val="none" w:sz="0" w:space="0" w:color="auto"/>
          </w:divBdr>
        </w:div>
        <w:div w:id="1434282096">
          <w:marLeft w:val="0"/>
          <w:marRight w:val="0"/>
          <w:marTop w:val="120"/>
          <w:marBottom w:val="0"/>
          <w:divBdr>
            <w:top w:val="none" w:sz="0" w:space="0" w:color="auto"/>
            <w:left w:val="none" w:sz="0" w:space="0" w:color="auto"/>
            <w:bottom w:val="none" w:sz="0" w:space="0" w:color="auto"/>
            <w:right w:val="none" w:sz="0" w:space="0" w:color="auto"/>
          </w:divBdr>
        </w:div>
        <w:div w:id="1104225642">
          <w:marLeft w:val="0"/>
          <w:marRight w:val="0"/>
          <w:marTop w:val="120"/>
          <w:marBottom w:val="0"/>
          <w:divBdr>
            <w:top w:val="none" w:sz="0" w:space="0" w:color="auto"/>
            <w:left w:val="none" w:sz="0" w:space="0" w:color="auto"/>
            <w:bottom w:val="none" w:sz="0" w:space="0" w:color="auto"/>
            <w:right w:val="none" w:sz="0" w:space="0" w:color="auto"/>
          </w:divBdr>
        </w:div>
        <w:div w:id="1727988641">
          <w:marLeft w:val="0"/>
          <w:marRight w:val="0"/>
          <w:marTop w:val="120"/>
          <w:marBottom w:val="0"/>
          <w:divBdr>
            <w:top w:val="none" w:sz="0" w:space="0" w:color="auto"/>
            <w:left w:val="none" w:sz="0" w:space="0" w:color="auto"/>
            <w:bottom w:val="none" w:sz="0" w:space="0" w:color="auto"/>
            <w:right w:val="none" w:sz="0" w:space="0" w:color="auto"/>
          </w:divBdr>
        </w:div>
        <w:div w:id="1399397757">
          <w:marLeft w:val="0"/>
          <w:marRight w:val="0"/>
          <w:marTop w:val="120"/>
          <w:marBottom w:val="0"/>
          <w:divBdr>
            <w:top w:val="none" w:sz="0" w:space="0" w:color="auto"/>
            <w:left w:val="none" w:sz="0" w:space="0" w:color="auto"/>
            <w:bottom w:val="none" w:sz="0" w:space="0" w:color="auto"/>
            <w:right w:val="none" w:sz="0" w:space="0" w:color="auto"/>
          </w:divBdr>
        </w:div>
        <w:div w:id="1317107677">
          <w:marLeft w:val="0"/>
          <w:marRight w:val="0"/>
          <w:marTop w:val="120"/>
          <w:marBottom w:val="0"/>
          <w:divBdr>
            <w:top w:val="none" w:sz="0" w:space="0" w:color="auto"/>
            <w:left w:val="none" w:sz="0" w:space="0" w:color="auto"/>
            <w:bottom w:val="none" w:sz="0" w:space="0" w:color="auto"/>
            <w:right w:val="none" w:sz="0" w:space="0" w:color="auto"/>
          </w:divBdr>
        </w:div>
        <w:div w:id="390732510">
          <w:marLeft w:val="0"/>
          <w:marRight w:val="0"/>
          <w:marTop w:val="120"/>
          <w:marBottom w:val="0"/>
          <w:divBdr>
            <w:top w:val="none" w:sz="0" w:space="0" w:color="auto"/>
            <w:left w:val="none" w:sz="0" w:space="0" w:color="auto"/>
            <w:bottom w:val="none" w:sz="0" w:space="0" w:color="auto"/>
            <w:right w:val="none" w:sz="0" w:space="0" w:color="auto"/>
          </w:divBdr>
        </w:div>
        <w:div w:id="1068307230">
          <w:marLeft w:val="0"/>
          <w:marRight w:val="0"/>
          <w:marTop w:val="120"/>
          <w:marBottom w:val="0"/>
          <w:divBdr>
            <w:top w:val="none" w:sz="0" w:space="0" w:color="auto"/>
            <w:left w:val="none" w:sz="0" w:space="0" w:color="auto"/>
            <w:bottom w:val="none" w:sz="0" w:space="0" w:color="auto"/>
            <w:right w:val="none" w:sz="0" w:space="0" w:color="auto"/>
          </w:divBdr>
        </w:div>
        <w:div w:id="218707287">
          <w:marLeft w:val="0"/>
          <w:marRight w:val="0"/>
          <w:marTop w:val="0"/>
          <w:marBottom w:val="0"/>
          <w:divBdr>
            <w:top w:val="none" w:sz="0" w:space="0" w:color="auto"/>
            <w:left w:val="none" w:sz="0" w:space="0" w:color="auto"/>
            <w:bottom w:val="none" w:sz="0" w:space="0" w:color="auto"/>
            <w:right w:val="none" w:sz="0" w:space="0" w:color="auto"/>
          </w:divBdr>
          <w:divsChild>
            <w:div w:id="1790591057">
              <w:marLeft w:val="0"/>
              <w:marRight w:val="0"/>
              <w:marTop w:val="120"/>
              <w:marBottom w:val="0"/>
              <w:divBdr>
                <w:top w:val="none" w:sz="0" w:space="0" w:color="auto"/>
                <w:left w:val="none" w:sz="0" w:space="0" w:color="auto"/>
                <w:bottom w:val="none" w:sz="0" w:space="0" w:color="auto"/>
                <w:right w:val="none" w:sz="0" w:space="0" w:color="auto"/>
              </w:divBdr>
            </w:div>
          </w:divsChild>
        </w:div>
        <w:div w:id="1604143164">
          <w:marLeft w:val="0"/>
          <w:marRight w:val="0"/>
          <w:marTop w:val="120"/>
          <w:marBottom w:val="0"/>
          <w:divBdr>
            <w:top w:val="none" w:sz="0" w:space="0" w:color="auto"/>
            <w:left w:val="none" w:sz="0" w:space="0" w:color="auto"/>
            <w:bottom w:val="none" w:sz="0" w:space="0" w:color="auto"/>
            <w:right w:val="none" w:sz="0" w:space="0" w:color="auto"/>
          </w:divBdr>
        </w:div>
        <w:div w:id="1664313612">
          <w:marLeft w:val="0"/>
          <w:marRight w:val="0"/>
          <w:marTop w:val="0"/>
          <w:marBottom w:val="0"/>
          <w:divBdr>
            <w:top w:val="none" w:sz="0" w:space="0" w:color="auto"/>
            <w:left w:val="none" w:sz="0" w:space="0" w:color="auto"/>
            <w:bottom w:val="none" w:sz="0" w:space="0" w:color="auto"/>
            <w:right w:val="none" w:sz="0" w:space="0" w:color="auto"/>
          </w:divBdr>
          <w:divsChild>
            <w:div w:id="1262490471">
              <w:marLeft w:val="0"/>
              <w:marRight w:val="0"/>
              <w:marTop w:val="120"/>
              <w:marBottom w:val="0"/>
              <w:divBdr>
                <w:top w:val="none" w:sz="0" w:space="0" w:color="auto"/>
                <w:left w:val="none" w:sz="0" w:space="0" w:color="auto"/>
                <w:bottom w:val="none" w:sz="0" w:space="0" w:color="auto"/>
                <w:right w:val="none" w:sz="0" w:space="0" w:color="auto"/>
              </w:divBdr>
            </w:div>
          </w:divsChild>
        </w:div>
        <w:div w:id="226304233">
          <w:marLeft w:val="0"/>
          <w:marRight w:val="0"/>
          <w:marTop w:val="120"/>
          <w:marBottom w:val="0"/>
          <w:divBdr>
            <w:top w:val="none" w:sz="0" w:space="0" w:color="auto"/>
            <w:left w:val="none" w:sz="0" w:space="0" w:color="auto"/>
            <w:bottom w:val="none" w:sz="0" w:space="0" w:color="auto"/>
            <w:right w:val="none" w:sz="0" w:space="0" w:color="auto"/>
          </w:divBdr>
        </w:div>
        <w:div w:id="521818725">
          <w:marLeft w:val="0"/>
          <w:marRight w:val="0"/>
          <w:marTop w:val="120"/>
          <w:marBottom w:val="0"/>
          <w:divBdr>
            <w:top w:val="none" w:sz="0" w:space="0" w:color="auto"/>
            <w:left w:val="none" w:sz="0" w:space="0" w:color="auto"/>
            <w:bottom w:val="none" w:sz="0" w:space="0" w:color="auto"/>
            <w:right w:val="none" w:sz="0" w:space="0" w:color="auto"/>
          </w:divBdr>
        </w:div>
        <w:div w:id="482282423">
          <w:marLeft w:val="0"/>
          <w:marRight w:val="0"/>
          <w:marTop w:val="120"/>
          <w:marBottom w:val="0"/>
          <w:divBdr>
            <w:top w:val="none" w:sz="0" w:space="0" w:color="auto"/>
            <w:left w:val="none" w:sz="0" w:space="0" w:color="auto"/>
            <w:bottom w:val="none" w:sz="0" w:space="0" w:color="auto"/>
            <w:right w:val="none" w:sz="0" w:space="0" w:color="auto"/>
          </w:divBdr>
        </w:div>
        <w:div w:id="1699694230">
          <w:marLeft w:val="0"/>
          <w:marRight w:val="0"/>
          <w:marTop w:val="120"/>
          <w:marBottom w:val="0"/>
          <w:divBdr>
            <w:top w:val="none" w:sz="0" w:space="0" w:color="auto"/>
            <w:left w:val="none" w:sz="0" w:space="0" w:color="auto"/>
            <w:bottom w:val="none" w:sz="0" w:space="0" w:color="auto"/>
            <w:right w:val="none" w:sz="0" w:space="0" w:color="auto"/>
          </w:divBdr>
        </w:div>
        <w:div w:id="198248243">
          <w:marLeft w:val="0"/>
          <w:marRight w:val="0"/>
          <w:marTop w:val="120"/>
          <w:marBottom w:val="0"/>
          <w:divBdr>
            <w:top w:val="none" w:sz="0" w:space="0" w:color="auto"/>
            <w:left w:val="none" w:sz="0" w:space="0" w:color="auto"/>
            <w:bottom w:val="none" w:sz="0" w:space="0" w:color="auto"/>
            <w:right w:val="none" w:sz="0" w:space="0" w:color="auto"/>
          </w:divBdr>
        </w:div>
        <w:div w:id="675234257">
          <w:marLeft w:val="0"/>
          <w:marRight w:val="0"/>
          <w:marTop w:val="120"/>
          <w:marBottom w:val="0"/>
          <w:divBdr>
            <w:top w:val="none" w:sz="0" w:space="0" w:color="auto"/>
            <w:left w:val="none" w:sz="0" w:space="0" w:color="auto"/>
            <w:bottom w:val="none" w:sz="0" w:space="0" w:color="auto"/>
            <w:right w:val="none" w:sz="0" w:space="0" w:color="auto"/>
          </w:divBdr>
        </w:div>
        <w:div w:id="454754431">
          <w:marLeft w:val="0"/>
          <w:marRight w:val="0"/>
          <w:marTop w:val="120"/>
          <w:marBottom w:val="0"/>
          <w:divBdr>
            <w:top w:val="none" w:sz="0" w:space="0" w:color="auto"/>
            <w:left w:val="none" w:sz="0" w:space="0" w:color="auto"/>
            <w:bottom w:val="none" w:sz="0" w:space="0" w:color="auto"/>
            <w:right w:val="none" w:sz="0" w:space="0" w:color="auto"/>
          </w:divBdr>
        </w:div>
        <w:div w:id="281347573">
          <w:marLeft w:val="0"/>
          <w:marRight w:val="0"/>
          <w:marTop w:val="120"/>
          <w:marBottom w:val="0"/>
          <w:divBdr>
            <w:top w:val="none" w:sz="0" w:space="0" w:color="auto"/>
            <w:left w:val="none" w:sz="0" w:space="0" w:color="auto"/>
            <w:bottom w:val="none" w:sz="0" w:space="0" w:color="auto"/>
            <w:right w:val="none" w:sz="0" w:space="0" w:color="auto"/>
          </w:divBdr>
        </w:div>
        <w:div w:id="167061335">
          <w:marLeft w:val="0"/>
          <w:marRight w:val="0"/>
          <w:marTop w:val="120"/>
          <w:marBottom w:val="0"/>
          <w:divBdr>
            <w:top w:val="none" w:sz="0" w:space="0" w:color="auto"/>
            <w:left w:val="none" w:sz="0" w:space="0" w:color="auto"/>
            <w:bottom w:val="none" w:sz="0" w:space="0" w:color="auto"/>
            <w:right w:val="none" w:sz="0" w:space="0" w:color="auto"/>
          </w:divBdr>
        </w:div>
        <w:div w:id="1392732395">
          <w:marLeft w:val="0"/>
          <w:marRight w:val="0"/>
          <w:marTop w:val="120"/>
          <w:marBottom w:val="0"/>
          <w:divBdr>
            <w:top w:val="none" w:sz="0" w:space="0" w:color="auto"/>
            <w:left w:val="none" w:sz="0" w:space="0" w:color="auto"/>
            <w:bottom w:val="none" w:sz="0" w:space="0" w:color="auto"/>
            <w:right w:val="none" w:sz="0" w:space="0" w:color="auto"/>
          </w:divBdr>
        </w:div>
        <w:div w:id="1860586611">
          <w:marLeft w:val="0"/>
          <w:marRight w:val="0"/>
          <w:marTop w:val="0"/>
          <w:marBottom w:val="0"/>
          <w:divBdr>
            <w:top w:val="none" w:sz="0" w:space="0" w:color="auto"/>
            <w:left w:val="none" w:sz="0" w:space="0" w:color="auto"/>
            <w:bottom w:val="none" w:sz="0" w:space="0" w:color="auto"/>
            <w:right w:val="none" w:sz="0" w:space="0" w:color="auto"/>
          </w:divBdr>
          <w:divsChild>
            <w:div w:id="823476481">
              <w:marLeft w:val="0"/>
              <w:marRight w:val="0"/>
              <w:marTop w:val="120"/>
              <w:marBottom w:val="0"/>
              <w:divBdr>
                <w:top w:val="none" w:sz="0" w:space="0" w:color="auto"/>
                <w:left w:val="none" w:sz="0" w:space="0" w:color="auto"/>
                <w:bottom w:val="none" w:sz="0" w:space="0" w:color="auto"/>
                <w:right w:val="none" w:sz="0" w:space="0" w:color="auto"/>
              </w:divBdr>
            </w:div>
          </w:divsChild>
        </w:div>
        <w:div w:id="2077822221">
          <w:marLeft w:val="0"/>
          <w:marRight w:val="0"/>
          <w:marTop w:val="120"/>
          <w:marBottom w:val="0"/>
          <w:divBdr>
            <w:top w:val="none" w:sz="0" w:space="0" w:color="auto"/>
            <w:left w:val="none" w:sz="0" w:space="0" w:color="auto"/>
            <w:bottom w:val="none" w:sz="0" w:space="0" w:color="auto"/>
            <w:right w:val="none" w:sz="0" w:space="0" w:color="auto"/>
          </w:divBdr>
        </w:div>
        <w:div w:id="860897684">
          <w:marLeft w:val="0"/>
          <w:marRight w:val="0"/>
          <w:marTop w:val="120"/>
          <w:marBottom w:val="0"/>
          <w:divBdr>
            <w:top w:val="none" w:sz="0" w:space="0" w:color="auto"/>
            <w:left w:val="none" w:sz="0" w:space="0" w:color="auto"/>
            <w:bottom w:val="none" w:sz="0" w:space="0" w:color="auto"/>
            <w:right w:val="none" w:sz="0" w:space="0" w:color="auto"/>
          </w:divBdr>
        </w:div>
        <w:div w:id="2011176899">
          <w:marLeft w:val="0"/>
          <w:marRight w:val="0"/>
          <w:marTop w:val="120"/>
          <w:marBottom w:val="0"/>
          <w:divBdr>
            <w:top w:val="none" w:sz="0" w:space="0" w:color="auto"/>
            <w:left w:val="none" w:sz="0" w:space="0" w:color="auto"/>
            <w:bottom w:val="none" w:sz="0" w:space="0" w:color="auto"/>
            <w:right w:val="none" w:sz="0" w:space="0" w:color="auto"/>
          </w:divBdr>
        </w:div>
        <w:div w:id="417412288">
          <w:marLeft w:val="0"/>
          <w:marRight w:val="0"/>
          <w:marTop w:val="120"/>
          <w:marBottom w:val="0"/>
          <w:divBdr>
            <w:top w:val="none" w:sz="0" w:space="0" w:color="auto"/>
            <w:left w:val="none" w:sz="0" w:space="0" w:color="auto"/>
            <w:bottom w:val="none" w:sz="0" w:space="0" w:color="auto"/>
            <w:right w:val="none" w:sz="0" w:space="0" w:color="auto"/>
          </w:divBdr>
        </w:div>
        <w:div w:id="1278682486">
          <w:marLeft w:val="0"/>
          <w:marRight w:val="0"/>
          <w:marTop w:val="120"/>
          <w:marBottom w:val="0"/>
          <w:divBdr>
            <w:top w:val="none" w:sz="0" w:space="0" w:color="auto"/>
            <w:left w:val="none" w:sz="0" w:space="0" w:color="auto"/>
            <w:bottom w:val="none" w:sz="0" w:space="0" w:color="auto"/>
            <w:right w:val="none" w:sz="0" w:space="0" w:color="auto"/>
          </w:divBdr>
        </w:div>
        <w:div w:id="1146044329">
          <w:marLeft w:val="0"/>
          <w:marRight w:val="0"/>
          <w:marTop w:val="120"/>
          <w:marBottom w:val="0"/>
          <w:divBdr>
            <w:top w:val="none" w:sz="0" w:space="0" w:color="auto"/>
            <w:left w:val="none" w:sz="0" w:space="0" w:color="auto"/>
            <w:bottom w:val="none" w:sz="0" w:space="0" w:color="auto"/>
            <w:right w:val="none" w:sz="0" w:space="0" w:color="auto"/>
          </w:divBdr>
        </w:div>
        <w:div w:id="1144004470">
          <w:marLeft w:val="0"/>
          <w:marRight w:val="0"/>
          <w:marTop w:val="120"/>
          <w:marBottom w:val="0"/>
          <w:divBdr>
            <w:top w:val="none" w:sz="0" w:space="0" w:color="auto"/>
            <w:left w:val="none" w:sz="0" w:space="0" w:color="auto"/>
            <w:bottom w:val="none" w:sz="0" w:space="0" w:color="auto"/>
            <w:right w:val="none" w:sz="0" w:space="0" w:color="auto"/>
          </w:divBdr>
        </w:div>
        <w:div w:id="2040743839">
          <w:marLeft w:val="0"/>
          <w:marRight w:val="0"/>
          <w:marTop w:val="120"/>
          <w:marBottom w:val="0"/>
          <w:divBdr>
            <w:top w:val="none" w:sz="0" w:space="0" w:color="auto"/>
            <w:left w:val="none" w:sz="0" w:space="0" w:color="auto"/>
            <w:bottom w:val="none" w:sz="0" w:space="0" w:color="auto"/>
            <w:right w:val="none" w:sz="0" w:space="0" w:color="auto"/>
          </w:divBdr>
        </w:div>
        <w:div w:id="828600256">
          <w:marLeft w:val="0"/>
          <w:marRight w:val="0"/>
          <w:marTop w:val="120"/>
          <w:marBottom w:val="0"/>
          <w:divBdr>
            <w:top w:val="none" w:sz="0" w:space="0" w:color="auto"/>
            <w:left w:val="none" w:sz="0" w:space="0" w:color="auto"/>
            <w:bottom w:val="none" w:sz="0" w:space="0" w:color="auto"/>
            <w:right w:val="none" w:sz="0" w:space="0" w:color="auto"/>
          </w:divBdr>
        </w:div>
        <w:div w:id="709035415">
          <w:marLeft w:val="0"/>
          <w:marRight w:val="0"/>
          <w:marTop w:val="0"/>
          <w:marBottom w:val="0"/>
          <w:divBdr>
            <w:top w:val="none" w:sz="0" w:space="0" w:color="auto"/>
            <w:left w:val="none" w:sz="0" w:space="0" w:color="auto"/>
            <w:bottom w:val="none" w:sz="0" w:space="0" w:color="auto"/>
            <w:right w:val="none" w:sz="0" w:space="0" w:color="auto"/>
          </w:divBdr>
          <w:divsChild>
            <w:div w:id="1414233845">
              <w:marLeft w:val="0"/>
              <w:marRight w:val="0"/>
              <w:marTop w:val="120"/>
              <w:marBottom w:val="0"/>
              <w:divBdr>
                <w:top w:val="none" w:sz="0" w:space="0" w:color="auto"/>
                <w:left w:val="none" w:sz="0" w:space="0" w:color="auto"/>
                <w:bottom w:val="none" w:sz="0" w:space="0" w:color="auto"/>
                <w:right w:val="none" w:sz="0" w:space="0" w:color="auto"/>
              </w:divBdr>
            </w:div>
          </w:divsChild>
        </w:div>
        <w:div w:id="65305966">
          <w:marLeft w:val="0"/>
          <w:marRight w:val="0"/>
          <w:marTop w:val="0"/>
          <w:marBottom w:val="0"/>
          <w:divBdr>
            <w:top w:val="none" w:sz="0" w:space="0" w:color="auto"/>
            <w:left w:val="none" w:sz="0" w:space="0" w:color="auto"/>
            <w:bottom w:val="none" w:sz="0" w:space="0" w:color="auto"/>
            <w:right w:val="none" w:sz="0" w:space="0" w:color="auto"/>
          </w:divBdr>
        </w:div>
        <w:div w:id="560406549">
          <w:marLeft w:val="0"/>
          <w:marRight w:val="0"/>
          <w:marTop w:val="120"/>
          <w:marBottom w:val="0"/>
          <w:divBdr>
            <w:top w:val="none" w:sz="0" w:space="0" w:color="auto"/>
            <w:left w:val="none" w:sz="0" w:space="0" w:color="auto"/>
            <w:bottom w:val="none" w:sz="0" w:space="0" w:color="auto"/>
            <w:right w:val="none" w:sz="0" w:space="0" w:color="auto"/>
          </w:divBdr>
        </w:div>
        <w:div w:id="2030374117">
          <w:marLeft w:val="0"/>
          <w:marRight w:val="0"/>
          <w:marTop w:val="0"/>
          <w:marBottom w:val="0"/>
          <w:divBdr>
            <w:top w:val="none" w:sz="0" w:space="0" w:color="auto"/>
            <w:left w:val="none" w:sz="0" w:space="0" w:color="auto"/>
            <w:bottom w:val="none" w:sz="0" w:space="0" w:color="auto"/>
            <w:right w:val="none" w:sz="0" w:space="0" w:color="auto"/>
          </w:divBdr>
          <w:divsChild>
            <w:div w:id="1346901497">
              <w:marLeft w:val="0"/>
              <w:marRight w:val="0"/>
              <w:marTop w:val="120"/>
              <w:marBottom w:val="0"/>
              <w:divBdr>
                <w:top w:val="none" w:sz="0" w:space="0" w:color="auto"/>
                <w:left w:val="none" w:sz="0" w:space="0" w:color="auto"/>
                <w:bottom w:val="none" w:sz="0" w:space="0" w:color="auto"/>
                <w:right w:val="none" w:sz="0" w:space="0" w:color="auto"/>
              </w:divBdr>
            </w:div>
          </w:divsChild>
        </w:div>
        <w:div w:id="718288670">
          <w:marLeft w:val="0"/>
          <w:marRight w:val="0"/>
          <w:marTop w:val="0"/>
          <w:marBottom w:val="0"/>
          <w:divBdr>
            <w:top w:val="none" w:sz="0" w:space="0" w:color="auto"/>
            <w:left w:val="none" w:sz="0" w:space="0" w:color="auto"/>
            <w:bottom w:val="none" w:sz="0" w:space="0" w:color="auto"/>
            <w:right w:val="none" w:sz="0" w:space="0" w:color="auto"/>
          </w:divBdr>
        </w:div>
        <w:div w:id="460422750">
          <w:marLeft w:val="0"/>
          <w:marRight w:val="0"/>
          <w:marTop w:val="120"/>
          <w:marBottom w:val="0"/>
          <w:divBdr>
            <w:top w:val="none" w:sz="0" w:space="0" w:color="auto"/>
            <w:left w:val="none" w:sz="0" w:space="0" w:color="auto"/>
            <w:bottom w:val="none" w:sz="0" w:space="0" w:color="auto"/>
            <w:right w:val="none" w:sz="0" w:space="0" w:color="auto"/>
          </w:divBdr>
        </w:div>
        <w:div w:id="1177383259">
          <w:marLeft w:val="0"/>
          <w:marRight w:val="0"/>
          <w:marTop w:val="0"/>
          <w:marBottom w:val="0"/>
          <w:divBdr>
            <w:top w:val="none" w:sz="0" w:space="0" w:color="auto"/>
            <w:left w:val="none" w:sz="0" w:space="0" w:color="auto"/>
            <w:bottom w:val="none" w:sz="0" w:space="0" w:color="auto"/>
            <w:right w:val="none" w:sz="0" w:space="0" w:color="auto"/>
          </w:divBdr>
          <w:divsChild>
            <w:div w:id="2052537770">
              <w:marLeft w:val="0"/>
              <w:marRight w:val="0"/>
              <w:marTop w:val="120"/>
              <w:marBottom w:val="0"/>
              <w:divBdr>
                <w:top w:val="none" w:sz="0" w:space="0" w:color="auto"/>
                <w:left w:val="none" w:sz="0" w:space="0" w:color="auto"/>
                <w:bottom w:val="none" w:sz="0" w:space="0" w:color="auto"/>
                <w:right w:val="none" w:sz="0" w:space="0" w:color="auto"/>
              </w:divBdr>
            </w:div>
          </w:divsChild>
        </w:div>
        <w:div w:id="1352226062">
          <w:marLeft w:val="0"/>
          <w:marRight w:val="0"/>
          <w:marTop w:val="0"/>
          <w:marBottom w:val="0"/>
          <w:divBdr>
            <w:top w:val="none" w:sz="0" w:space="0" w:color="auto"/>
            <w:left w:val="none" w:sz="0" w:space="0" w:color="auto"/>
            <w:bottom w:val="none" w:sz="0" w:space="0" w:color="auto"/>
            <w:right w:val="none" w:sz="0" w:space="0" w:color="auto"/>
          </w:divBdr>
        </w:div>
        <w:div w:id="432670465">
          <w:marLeft w:val="0"/>
          <w:marRight w:val="0"/>
          <w:marTop w:val="120"/>
          <w:marBottom w:val="0"/>
          <w:divBdr>
            <w:top w:val="none" w:sz="0" w:space="0" w:color="auto"/>
            <w:left w:val="none" w:sz="0" w:space="0" w:color="auto"/>
            <w:bottom w:val="none" w:sz="0" w:space="0" w:color="auto"/>
            <w:right w:val="none" w:sz="0" w:space="0" w:color="auto"/>
          </w:divBdr>
        </w:div>
        <w:div w:id="1461848779">
          <w:marLeft w:val="0"/>
          <w:marRight w:val="0"/>
          <w:marTop w:val="0"/>
          <w:marBottom w:val="0"/>
          <w:divBdr>
            <w:top w:val="none" w:sz="0" w:space="0" w:color="auto"/>
            <w:left w:val="none" w:sz="0" w:space="0" w:color="auto"/>
            <w:bottom w:val="none" w:sz="0" w:space="0" w:color="auto"/>
            <w:right w:val="none" w:sz="0" w:space="0" w:color="auto"/>
          </w:divBdr>
          <w:divsChild>
            <w:div w:id="983974525">
              <w:marLeft w:val="0"/>
              <w:marRight w:val="0"/>
              <w:marTop w:val="120"/>
              <w:marBottom w:val="0"/>
              <w:divBdr>
                <w:top w:val="none" w:sz="0" w:space="0" w:color="auto"/>
                <w:left w:val="none" w:sz="0" w:space="0" w:color="auto"/>
                <w:bottom w:val="none" w:sz="0" w:space="0" w:color="auto"/>
                <w:right w:val="none" w:sz="0" w:space="0" w:color="auto"/>
              </w:divBdr>
            </w:div>
          </w:divsChild>
        </w:div>
        <w:div w:id="536939625">
          <w:marLeft w:val="0"/>
          <w:marRight w:val="0"/>
          <w:marTop w:val="120"/>
          <w:marBottom w:val="0"/>
          <w:divBdr>
            <w:top w:val="none" w:sz="0" w:space="0" w:color="auto"/>
            <w:left w:val="none" w:sz="0" w:space="0" w:color="auto"/>
            <w:bottom w:val="none" w:sz="0" w:space="0" w:color="auto"/>
            <w:right w:val="none" w:sz="0" w:space="0" w:color="auto"/>
          </w:divBdr>
        </w:div>
        <w:div w:id="905383033">
          <w:marLeft w:val="0"/>
          <w:marRight w:val="0"/>
          <w:marTop w:val="0"/>
          <w:marBottom w:val="0"/>
          <w:divBdr>
            <w:top w:val="none" w:sz="0" w:space="0" w:color="auto"/>
            <w:left w:val="none" w:sz="0" w:space="0" w:color="auto"/>
            <w:bottom w:val="none" w:sz="0" w:space="0" w:color="auto"/>
            <w:right w:val="none" w:sz="0" w:space="0" w:color="auto"/>
          </w:divBdr>
          <w:divsChild>
            <w:div w:id="549272144">
              <w:marLeft w:val="0"/>
              <w:marRight w:val="0"/>
              <w:marTop w:val="120"/>
              <w:marBottom w:val="0"/>
              <w:divBdr>
                <w:top w:val="none" w:sz="0" w:space="0" w:color="auto"/>
                <w:left w:val="none" w:sz="0" w:space="0" w:color="auto"/>
                <w:bottom w:val="none" w:sz="0" w:space="0" w:color="auto"/>
                <w:right w:val="none" w:sz="0" w:space="0" w:color="auto"/>
              </w:divBdr>
            </w:div>
          </w:divsChild>
        </w:div>
        <w:div w:id="45648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331209/e52bee2d092465172cd750d5a23927f45bb3d017/" TargetMode="Externa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2020-03-31T10:44:00Z</dcterms:created>
  <dcterms:modified xsi:type="dcterms:W3CDTF">2020-03-31T10:44:00Z</dcterms:modified>
</cp:coreProperties>
</file>