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69" w:rsidRDefault="00497669" w:rsidP="00497669">
      <w:pPr>
        <w:pStyle w:val="1"/>
      </w:pPr>
      <w:r>
        <w:t>ГК РФ Статья 861. Наличные и безналичные расчеты</w:t>
      </w:r>
    </w:p>
    <w:p w:rsidR="00497669" w:rsidRDefault="00497669" w:rsidP="00497669">
      <w:bookmarkStart w:id="0" w:name="_GoBack"/>
      <w:bookmarkEnd w:id="0"/>
    </w:p>
    <w:p w:rsidR="00497669" w:rsidRDefault="00497669" w:rsidP="00497669">
      <w:r>
        <w:t>1. Расчеты с участием граждан, не связанные с осуществлением ими предпринимательской деятельности, могут производиться наличными деньгами (статья 140) без ограничения суммы или в безналичном порядке.</w:t>
      </w:r>
    </w:p>
    <w:p w:rsidR="00497669" w:rsidRDefault="00497669" w:rsidP="00497669">
      <w:r>
        <w:t>2. Расчеты между юридическими лицами, а также расчеты с участием граждан, связанные с осуществлением ими предпринимательской деятельности, производятся в безналичном порядке. Расчеты между этими лицами могут производиться также наличными деньгами с учетом ограничений, установленных законом и принимаемыми в соответствии с ним банковскими правилами.</w:t>
      </w:r>
    </w:p>
    <w:p w:rsidR="00497669" w:rsidRDefault="00497669" w:rsidP="00497669">
      <w:r>
        <w:t>(в ред. Федерального закона от 26.07.2017 N 212-ФЗ)</w:t>
      </w:r>
    </w:p>
    <w:p w:rsidR="00497669" w:rsidRDefault="00497669" w:rsidP="00497669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D9308C" w:rsidRDefault="00497669" w:rsidP="00497669">
      <w:r>
        <w:t>3. Безналичные расчеты осуществляются путем перевода денежных средств банками и иными кредитными организациями (далее - банки) с открытием или без открытия банковских счетов в порядке, установленном законом и принимаемыми в соответствии с ним банковскими правилами и договором.</w:t>
      </w:r>
    </w:p>
    <w:sectPr w:rsidR="00D9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69"/>
    <w:rsid w:val="00497669"/>
    <w:rsid w:val="00934048"/>
    <w:rsid w:val="00D9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7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7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2020-03-19T15:50:00Z</dcterms:created>
  <dcterms:modified xsi:type="dcterms:W3CDTF">2020-03-19T15:53:00Z</dcterms:modified>
</cp:coreProperties>
</file>