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>
      <w:bookmarkStart w:id="0" w:name="_GoBack"/>
      <w:bookmarkEnd w:id="0"/>
    </w:p>
    <w:p w:rsidR="00E32E86" w:rsidRDefault="00E32E86" w:rsidP="00E32E86">
      <w:pPr>
        <w:pStyle w:val="1"/>
      </w:pPr>
      <w:r>
        <w:t>Федеральный закон от 30.12.2004 N 218-ФЗ (ред. от 01.05.2019)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Default="00E32E86" w:rsidP="00E32E86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Субъект кредитной истории вправе направить через кредитную организацию, заключившую </w:t>
      </w:r>
      <w:proofErr w:type="gramStart"/>
      <w:r>
        <w:t>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(часть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(часть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(часть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C47209"/>
    <w:rsid w:val="00D26EC5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2020-05-15T12:07:00Z</dcterms:created>
  <dcterms:modified xsi:type="dcterms:W3CDTF">2020-05-15T12:07:00Z</dcterms:modified>
</cp:coreProperties>
</file>