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2" w:rsidRDefault="00BD3D92" w:rsidP="00BD3D92">
      <w:pPr>
        <w:pStyle w:val="1"/>
      </w:pPr>
      <w:r>
        <w:t>ГК РФ Статья 333. Уменьшение неустойки</w:t>
      </w:r>
    </w:p>
    <w:p w:rsidR="00BD3D92" w:rsidRDefault="00BD3D92" w:rsidP="00BD3D92">
      <w:pPr>
        <w:rPr>
          <w:lang w:val="en-US"/>
        </w:rPr>
      </w:pPr>
    </w:p>
    <w:p w:rsidR="00BD3D92" w:rsidRDefault="00BD3D92" w:rsidP="00BD3D92">
      <w:bookmarkStart w:id="0" w:name="_GoBack"/>
      <w:bookmarkEnd w:id="0"/>
      <w: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BD3D92" w:rsidRDefault="00BD3D92" w:rsidP="00BD3D92">
      <w: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BD3D92" w:rsidRDefault="00BD3D92" w:rsidP="00BD3D92">
      <w: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7073FB" w:rsidRDefault="007073FB"/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2"/>
    <w:rsid w:val="007073FB"/>
    <w:rsid w:val="00B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2020-05-30T08:50:00Z</dcterms:created>
  <dcterms:modified xsi:type="dcterms:W3CDTF">2020-05-30T08:50:00Z</dcterms:modified>
</cp:coreProperties>
</file>